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EB8BFA" w14:textId="77777777" w:rsidR="00C92AA2" w:rsidRPr="00C92AA2" w:rsidRDefault="00C92AA2" w:rsidP="00C92AA2">
      <w:pPr>
        <w:numPr>
          <w:ilvl w:val="0"/>
          <w:numId w:val="1"/>
        </w:numPr>
        <w:spacing w:line="259" w:lineRule="auto"/>
        <w:contextualSpacing/>
        <w:rPr>
          <w:rFonts w:ascii="Times New Roman" w:eastAsia="Calibri" w:hAnsi="Times New Roman" w:cs="Times New Roman"/>
        </w:rPr>
      </w:pPr>
      <w:r w:rsidRPr="00C92AA2">
        <w:rPr>
          <w:rFonts w:ascii="Segoe UI" w:eastAsia="Calibri" w:hAnsi="Segoe UI" w:cs="Segoe UI"/>
          <w:color w:val="212529"/>
          <w:sz w:val="23"/>
          <w:szCs w:val="23"/>
          <w:shd w:val="clear" w:color="auto" w:fill="FFFFFF"/>
          <w:lang/>
        </w:rPr>
        <w:t>Suo motu revision improperly quashed Primary Court probate proceedings; preliminary objection must be decided first.</w:t>
      </w:r>
      <w:r w:rsidRPr="00C92AA2">
        <w:rPr>
          <w:rFonts w:ascii="Segoe UI" w:eastAsia="Calibri" w:hAnsi="Segoe UI" w:cs="Segoe UI"/>
          <w:i/>
          <w:iCs/>
          <w:color w:val="212529"/>
          <w:sz w:val="23"/>
          <w:szCs w:val="23"/>
          <w:shd w:val="clear" w:color="auto" w:fill="FFFFFF"/>
          <w:lang/>
        </w:rPr>
        <w:t xml:space="preserve"> Preliminary objection to be determined before substantive hearing; Suo motu revision — supervisory powers limited; Judicial discretion must be exercised judicially; Quashing of proceedings requires manifest injustice or jurisdictional error.</w:t>
      </w:r>
    </w:p>
    <w:tbl>
      <w:tblPr>
        <w:tblW w:w="1246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465"/>
      </w:tblGrid>
      <w:tr w:rsidR="00C92AA2" w:rsidRPr="00C92AA2" w14:paraId="0B2D56FB" w14:textId="77777777" w:rsidTr="00C67A1A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noWrap/>
            <w:vAlign w:val="center"/>
            <w:hideMark/>
          </w:tcPr>
          <w:p w14:paraId="6565BDC0" w14:textId="77777777" w:rsidR="00C92AA2" w:rsidRPr="00C92AA2" w:rsidRDefault="00C92AA2" w:rsidP="00C92AA2">
            <w:pPr>
              <w:spacing w:after="0" w:line="240" w:lineRule="auto"/>
              <w:jc w:val="right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r w:rsidRPr="00C92AA2"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  <w:br/>
              <w:t>27 March 2026</w:t>
            </w:r>
          </w:p>
        </w:tc>
      </w:tr>
      <w:tr w:rsidR="00C92AA2" w:rsidRPr="00C92AA2" w14:paraId="5B727170" w14:textId="77777777" w:rsidTr="00C67A1A">
        <w:tc>
          <w:tcPr>
            <w:tcW w:w="12465" w:type="dxa"/>
            <w:tcBorders>
              <w:top w:val="single" w:sz="2" w:space="0" w:color="auto"/>
              <w:left w:val="single" w:sz="2" w:space="0" w:color="auto"/>
              <w:bottom w:val="single" w:sz="4" w:space="0" w:color="DEE2E6"/>
              <w:right w:val="single" w:sz="2" w:space="0" w:color="auto"/>
            </w:tcBorders>
            <w:shd w:val="clear" w:color="auto" w:fill="FFFFFF"/>
            <w:vAlign w:val="center"/>
            <w:hideMark/>
          </w:tcPr>
          <w:p w14:paraId="656E81B2" w14:textId="77777777" w:rsidR="00C92AA2" w:rsidRPr="00C92AA2" w:rsidRDefault="00C92AA2" w:rsidP="00C92AA2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kern w:val="0"/>
                <w:sz w:val="23"/>
                <w:szCs w:val="23"/>
                <w:lang/>
                <w14:ligatures w14:val="none"/>
              </w:rPr>
            </w:pPr>
            <w:hyperlink r:id="rId5" w:history="1">
              <w:r w:rsidRPr="00C92AA2">
                <w:rPr>
                  <w:rFonts w:ascii="Segoe UI" w:eastAsia="Times New Roman" w:hAnsi="Segoe UI" w:cs="Segoe UI"/>
                  <w:color w:val="005E8F"/>
                  <w:kern w:val="0"/>
                  <w:sz w:val="23"/>
                  <w:szCs w:val="23"/>
                  <w:u w:val="single"/>
                  <w:lang/>
                  <w14:ligatures w14:val="none"/>
                </w:rPr>
                <w:t>Elen James Madilo and Another vs Nyalobi Mholu Nkwimba and Another (Civil Appeal No. 31296 of 2026) [2026] TZHC 1082 (27 March 2026)</w:t>
              </w:r>
            </w:hyperlink>
          </w:p>
        </w:tc>
      </w:tr>
    </w:tbl>
    <w:p w14:paraId="255A0FBD" w14:textId="77777777" w:rsidR="00C92AA2" w:rsidRDefault="00C92AA2"/>
    <w:sectPr w:rsidR="00C92A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B6917"/>
    <w:multiLevelType w:val="hybridMultilevel"/>
    <w:tmpl w:val="C422F4AA"/>
    <w:lvl w:ilvl="0" w:tplc="EC08806A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40973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AA2"/>
    <w:rsid w:val="00B115D6"/>
    <w:rsid w:val="00C92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698320"/>
  <w15:chartTrackingRefBased/>
  <w15:docId w15:val="{7034ED7D-7BF4-4468-AF3F-5B97A677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92A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2A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92A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92A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92A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92A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92A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92A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92A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2A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92A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92A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92AA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92AA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92A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92A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92A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92A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92A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92A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2A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92A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92A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92A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92A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92AA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A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AA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92A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anzlii.org/en/akn/tz/judgment/tzhc/2026/1082/eng@2026-03-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BABY MAMA</dc:creator>
  <cp:keywords/>
  <dc:description/>
  <cp:lastModifiedBy>BABY MAMA</cp:lastModifiedBy>
  <cp:revision>1</cp:revision>
  <dcterms:created xsi:type="dcterms:W3CDTF">2026-04-07T13:45:00Z</dcterms:created>
  <dcterms:modified xsi:type="dcterms:W3CDTF">2026-04-07T13:52:00Z</dcterms:modified>
</cp:coreProperties>
</file>