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A9AE" w14:textId="77777777" w:rsidR="0030081D" w:rsidRPr="0030081D" w:rsidRDefault="0030081D" w:rsidP="0030081D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30081D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 xml:space="preserve">Whether denying leave to refile after withdrawal improperly curtailed access to justice and misused arbitral discretion. </w:t>
      </w:r>
      <w:r w:rsidRPr="0030081D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Discretion to grant withdrawal with leave to refile — Distinction from amendment applications — Access to justice and fair hearing — Judicial supervision of tribunal discretion.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30081D" w:rsidRPr="0030081D" w14:paraId="181F0081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4D05A25" w14:textId="77777777" w:rsidR="0030081D" w:rsidRPr="0030081D" w:rsidRDefault="0030081D" w:rsidP="0030081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30081D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25 March 2026</w:t>
            </w:r>
          </w:p>
        </w:tc>
      </w:tr>
      <w:tr w:rsidR="0030081D" w:rsidRPr="0030081D" w14:paraId="0D883DA6" w14:textId="77777777" w:rsidTr="00E46D90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8631E24" w14:textId="77777777" w:rsidR="0030081D" w:rsidRPr="0030081D" w:rsidRDefault="0030081D" w:rsidP="0030081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30081D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Boniface Thomas Mwimbwa vs CRDB Bank PLC (REVISION APPLICATION NO. 2020 OF 2026) [2026] TZHC 1064 (25 March 2026)</w:t>
              </w:r>
            </w:hyperlink>
          </w:p>
        </w:tc>
      </w:tr>
    </w:tbl>
    <w:p w14:paraId="3EB1B271" w14:textId="77777777" w:rsidR="0030081D" w:rsidRPr="0030081D" w:rsidRDefault="0030081D" w:rsidP="0030081D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</w:p>
    <w:p w14:paraId="52B7F4B5" w14:textId="77777777" w:rsidR="0030081D" w:rsidRDefault="0030081D"/>
    <w:sectPr w:rsidR="00300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1D"/>
    <w:rsid w:val="0030081D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DC49"/>
  <w15:chartTrackingRefBased/>
  <w15:docId w15:val="{803DE094-C504-4B1C-93A2-A5B2490C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8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8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8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8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8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8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8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8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8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64/eng@2026-03-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2026-04-07T11:51:00Z</dcterms:created>
  <dcterms:modified xsi:type="dcterms:W3CDTF">2026-04-07T12:04:00Z</dcterms:modified>
</cp:coreProperties>
</file>