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DA51" w14:textId="77777777" w:rsidR="00DE5919" w:rsidRPr="00DE5919" w:rsidRDefault="00DE5919" w:rsidP="00DE5919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DE5919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trade union dues – section 62(1) ELRA (Cap. 366 R.E. 2023) – Regulation 34(1) GN. No. 47/2017 – TUF 15 prescribed form – proof of union registration – burden of proof (he who alleges must prove) – documents attached to pleadings not admitted – deduction from wages requires express employee consent.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DE5919" w:rsidRPr="00DE5919" w14:paraId="7E608D7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33FC3C" w14:textId="77777777" w:rsidR="00DE5919" w:rsidRPr="00DE5919" w:rsidRDefault="00DE5919" w:rsidP="00DE5919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DE5919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ary 2026</w:t>
            </w:r>
          </w:p>
        </w:tc>
      </w:tr>
      <w:tr w:rsidR="00DE5919" w:rsidRPr="00DE5919" w14:paraId="1E54B4F6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1F3C2F" w14:textId="77777777" w:rsidR="00DE5919" w:rsidRPr="00DE5919" w:rsidRDefault="00DE5919" w:rsidP="00DE5919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DE591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Chama Cha Wafanyakazi Wa Malori Tanzania (Chawamata) vs Specialized Haulers Tanzania Limited (LABOUR CASE NO. 109 OF 2025) [2026] TZHCLD 15 (19 February 2026)</w:t>
              </w:r>
            </w:hyperlink>
          </w:p>
        </w:tc>
      </w:tr>
    </w:tbl>
    <w:p w14:paraId="6D832A56" w14:textId="77777777" w:rsidR="00DE5919" w:rsidRDefault="00DE5919"/>
    <w:sectPr w:rsidR="00DE5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919"/>
    <w:rsid w:val="0061349A"/>
    <w:rsid w:val="00DE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300F"/>
  <w15:chartTrackingRefBased/>
  <w15:docId w15:val="{76BEFEE3-5EDD-450E-93C2-2D1F81BE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9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9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9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9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9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9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9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9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5/eng@2026-02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2026-04-07T11:44:00Z</dcterms:modified>
</cp:coreProperties>
</file>