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E6E6C" w14:textId="77777777" w:rsidR="00727CBD" w:rsidRPr="00727CBD" w:rsidRDefault="00727CBD" w:rsidP="00727CBD">
      <w:pPr>
        <w:numPr>
          <w:ilvl w:val="0"/>
          <w:numId w:val="1"/>
        </w:numPr>
        <w:spacing w:line="259" w:lineRule="auto"/>
        <w:contextualSpacing/>
        <w:rPr>
          <w:rFonts w:ascii="Segoe UI" w:eastAsia="Times New Roman" w:hAnsi="Segoe UI" w:cs="Segoe UI"/>
          <w:color w:val="212529"/>
          <w:kern w:val="0"/>
          <w:sz w:val="23"/>
          <w:szCs w:val="23"/>
          <w:lang/>
          <w14:ligatures w14:val="none"/>
        </w:rPr>
      </w:pPr>
      <w:r w:rsidRPr="00727CBD">
        <w:rPr>
          <w:rFonts w:ascii="Segoe UI" w:eastAsia="Calibri" w:hAnsi="Segoe UI" w:cs="Segoe UI"/>
          <w:color w:val="212529"/>
          <w:sz w:val="23"/>
          <w:szCs w:val="23"/>
          <w:shd w:val="clear" w:color="auto" w:fill="FFFFFF"/>
          <w:lang/>
        </w:rPr>
        <w:t>Probationary employees deserve procedural fairness; CMA's full-term compensation reduced to six months' salary as excessive.</w:t>
      </w:r>
      <w:r w:rsidRPr="00727CBD">
        <w:rPr>
          <w:rFonts w:ascii="Segoe UI" w:eastAsia="Calibri" w:hAnsi="Segoe UI" w:cs="Segoe UI"/>
          <w:i/>
          <w:iCs/>
          <w:color w:val="212529"/>
          <w:sz w:val="23"/>
          <w:szCs w:val="23"/>
          <w:shd w:val="clear" w:color="auto" w:fill="FFFFFF"/>
          <w:lang/>
        </w:rPr>
        <w:t xml:space="preserve"> unfair termination; probationary employees' right to procedural fairness; sufficiency of proof for misconduct; appropriate compensation; scope of High Court revision of CMA awards.</w:t>
      </w:r>
    </w:p>
    <w:tbl>
      <w:tblPr>
        <w:tblW w:w="124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65"/>
      </w:tblGrid>
      <w:tr w:rsidR="00727CBD" w:rsidRPr="00727CBD" w14:paraId="64F9781B" w14:textId="77777777" w:rsidTr="00E46D9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1FCF0B84" w14:textId="77777777" w:rsidR="00727CBD" w:rsidRPr="00727CBD" w:rsidRDefault="00727CBD" w:rsidP="00727CBD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r w:rsidRPr="00727CBD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  <w:br/>
              <w:t>26 March 2026</w:t>
            </w:r>
          </w:p>
        </w:tc>
      </w:tr>
      <w:tr w:rsidR="00727CBD" w:rsidRPr="00727CBD" w14:paraId="70A410A1" w14:textId="77777777" w:rsidTr="00E46D90">
        <w:tc>
          <w:tcPr>
            <w:tcW w:w="12465" w:type="dxa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18183A4" w14:textId="77777777" w:rsidR="00727CBD" w:rsidRPr="00727CBD" w:rsidRDefault="00727CBD" w:rsidP="00727CB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hyperlink r:id="rId5" w:history="1">
              <w:r w:rsidRPr="00727CBD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/>
                  <w14:ligatures w14:val="none"/>
                </w:rPr>
                <w:t>Kisongo Charitable Health Centre (Alias Kisongo Health Centre Co. Ltd) vs Jackson John Mbise (REVISION APPLICATION NO. 27752 OF 2025) [2026] TZHC 1075 (26 March 2026</w:t>
              </w:r>
            </w:hyperlink>
          </w:p>
        </w:tc>
      </w:tr>
    </w:tbl>
    <w:p w14:paraId="3474BF97" w14:textId="77777777" w:rsidR="00727CBD" w:rsidRDefault="00727CBD"/>
    <w:sectPr w:rsidR="00727C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D92F25"/>
    <w:multiLevelType w:val="hybridMultilevel"/>
    <w:tmpl w:val="9B4A0E9C"/>
    <w:lvl w:ilvl="0" w:tplc="5F56E4D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40" w:hanging="360"/>
      </w:pPr>
    </w:lvl>
    <w:lvl w:ilvl="2" w:tplc="2000001B" w:tentative="1">
      <w:start w:val="1"/>
      <w:numFmt w:val="lowerRoman"/>
      <w:lvlText w:val="%3."/>
      <w:lvlJc w:val="right"/>
      <w:pPr>
        <w:ind w:left="1860" w:hanging="180"/>
      </w:pPr>
    </w:lvl>
    <w:lvl w:ilvl="3" w:tplc="2000000F" w:tentative="1">
      <w:start w:val="1"/>
      <w:numFmt w:val="decimal"/>
      <w:lvlText w:val="%4."/>
      <w:lvlJc w:val="left"/>
      <w:pPr>
        <w:ind w:left="2580" w:hanging="360"/>
      </w:pPr>
    </w:lvl>
    <w:lvl w:ilvl="4" w:tplc="20000019" w:tentative="1">
      <w:start w:val="1"/>
      <w:numFmt w:val="lowerLetter"/>
      <w:lvlText w:val="%5."/>
      <w:lvlJc w:val="left"/>
      <w:pPr>
        <w:ind w:left="3300" w:hanging="360"/>
      </w:pPr>
    </w:lvl>
    <w:lvl w:ilvl="5" w:tplc="2000001B" w:tentative="1">
      <w:start w:val="1"/>
      <w:numFmt w:val="lowerRoman"/>
      <w:lvlText w:val="%6."/>
      <w:lvlJc w:val="right"/>
      <w:pPr>
        <w:ind w:left="4020" w:hanging="180"/>
      </w:pPr>
    </w:lvl>
    <w:lvl w:ilvl="6" w:tplc="2000000F" w:tentative="1">
      <w:start w:val="1"/>
      <w:numFmt w:val="decimal"/>
      <w:lvlText w:val="%7."/>
      <w:lvlJc w:val="left"/>
      <w:pPr>
        <w:ind w:left="4740" w:hanging="360"/>
      </w:pPr>
    </w:lvl>
    <w:lvl w:ilvl="7" w:tplc="20000019" w:tentative="1">
      <w:start w:val="1"/>
      <w:numFmt w:val="lowerLetter"/>
      <w:lvlText w:val="%8."/>
      <w:lvlJc w:val="left"/>
      <w:pPr>
        <w:ind w:left="5460" w:hanging="360"/>
      </w:pPr>
    </w:lvl>
    <w:lvl w:ilvl="8" w:tplc="2000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206602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CBD"/>
    <w:rsid w:val="0061349A"/>
    <w:rsid w:val="00727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46FF7"/>
  <w15:chartTrackingRefBased/>
  <w15:docId w15:val="{9DC89625-19DB-42B2-90E4-43EFEB5D1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7C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7C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7C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7C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7C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7C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7C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7C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7C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7C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7C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7C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7CB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7CB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7C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7C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7C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7C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7C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7C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7C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7C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7C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7C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7C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7CB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7C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7CB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7CB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anzlii.org/en/akn/tz/judgment/tzhc/2026/1075/eng@2026-03-2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BABY MAMA</dc:creator>
  <cp:keywords/>
  <dc:description/>
  <cp:lastModifiedBy>BABY MAMA</cp:lastModifiedBy>
  <cp:revision>1</cp:revision>
  <dcterms:created xsi:type="dcterms:W3CDTF">2026-04-07T11:52:00Z</dcterms:created>
  <dcterms:modified xsi:type="dcterms:W3CDTF">2026-04-07T12:03:00Z</dcterms:modified>
</cp:coreProperties>
</file>