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5C3542" w14:textId="77777777" w:rsidR="004948DF" w:rsidRPr="004948DF" w:rsidRDefault="004948DF" w:rsidP="004948DF">
      <w:pPr>
        <w:numPr>
          <w:ilvl w:val="0"/>
          <w:numId w:val="1"/>
        </w:numPr>
        <w:spacing w:line="259" w:lineRule="auto"/>
        <w:contextualSpacing/>
        <w:rPr>
          <w:rFonts w:ascii="Segoe UI" w:eastAsia="Times New Roman" w:hAnsi="Segoe UI" w:cs="Segoe UI"/>
          <w:color w:val="212529"/>
          <w:kern w:val="0"/>
          <w:sz w:val="23"/>
          <w:szCs w:val="23"/>
          <w:lang/>
          <w14:ligatures w14:val="none"/>
        </w:rPr>
      </w:pPr>
      <w:r w:rsidRPr="004948DF">
        <w:rPr>
          <w:rFonts w:ascii="Segoe UI" w:eastAsia="Calibri" w:hAnsi="Segoe UI" w:cs="Segoe UI"/>
          <w:i/>
          <w:iCs/>
          <w:color w:val="212529"/>
          <w:sz w:val="23"/>
          <w:szCs w:val="23"/>
          <w:shd w:val="clear" w:color="auto" w:fill="FFFFFF"/>
          <w:lang/>
        </w:rPr>
        <w:t> probationary employee — preliminary objection v. merits — functus officio — fixed-term contract — exclusion from Part III E remedies under Employment and Labour Relations Act for employment under six months.</w:t>
      </w:r>
    </w:p>
    <w:tbl>
      <w:tblPr>
        <w:tblW w:w="939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90"/>
      </w:tblGrid>
      <w:tr w:rsidR="004948DF" w:rsidRPr="004948DF" w14:paraId="63064977" w14:textId="77777777" w:rsidTr="00E46D9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73FEE5" w14:textId="77777777" w:rsidR="004948DF" w:rsidRPr="004948DF" w:rsidRDefault="004948DF" w:rsidP="004948DF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</w:pPr>
            <w:r w:rsidRPr="004948DF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  <w:t> 2026</w:t>
            </w:r>
          </w:p>
        </w:tc>
      </w:tr>
      <w:tr w:rsidR="004948DF" w:rsidRPr="004948DF" w14:paraId="6313CDE2" w14:textId="77777777" w:rsidTr="00E46D9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3D55DE" w14:textId="77777777" w:rsidR="004948DF" w:rsidRPr="004948DF" w:rsidRDefault="004948DF" w:rsidP="004948DF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</w:pPr>
            <w:hyperlink r:id="rId5" w:history="1">
              <w:r w:rsidRPr="004948DF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/>
                  <w14:ligatures w14:val="none"/>
                </w:rPr>
                <w:t>Mohamed Omary Sumbu vs China Petroleum Pipeline Engineering Co. Ltd (Labour Revision No. 000031929 of 2025) [2026] TZHCLD 26 (12 March 2026)</w:t>
              </w:r>
            </w:hyperlink>
          </w:p>
        </w:tc>
      </w:tr>
    </w:tbl>
    <w:p w14:paraId="44377400" w14:textId="77777777" w:rsidR="004948DF" w:rsidRDefault="004948DF"/>
    <w:sectPr w:rsidR="004948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D92F25"/>
    <w:multiLevelType w:val="hybridMultilevel"/>
    <w:tmpl w:val="9B4A0E9C"/>
    <w:lvl w:ilvl="0" w:tplc="5F56E4D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40" w:hanging="360"/>
      </w:pPr>
    </w:lvl>
    <w:lvl w:ilvl="2" w:tplc="2000001B" w:tentative="1">
      <w:start w:val="1"/>
      <w:numFmt w:val="lowerRoman"/>
      <w:lvlText w:val="%3."/>
      <w:lvlJc w:val="right"/>
      <w:pPr>
        <w:ind w:left="1860" w:hanging="180"/>
      </w:pPr>
    </w:lvl>
    <w:lvl w:ilvl="3" w:tplc="2000000F" w:tentative="1">
      <w:start w:val="1"/>
      <w:numFmt w:val="decimal"/>
      <w:lvlText w:val="%4."/>
      <w:lvlJc w:val="left"/>
      <w:pPr>
        <w:ind w:left="2580" w:hanging="360"/>
      </w:pPr>
    </w:lvl>
    <w:lvl w:ilvl="4" w:tplc="20000019" w:tentative="1">
      <w:start w:val="1"/>
      <w:numFmt w:val="lowerLetter"/>
      <w:lvlText w:val="%5."/>
      <w:lvlJc w:val="left"/>
      <w:pPr>
        <w:ind w:left="3300" w:hanging="360"/>
      </w:pPr>
    </w:lvl>
    <w:lvl w:ilvl="5" w:tplc="2000001B" w:tentative="1">
      <w:start w:val="1"/>
      <w:numFmt w:val="lowerRoman"/>
      <w:lvlText w:val="%6."/>
      <w:lvlJc w:val="right"/>
      <w:pPr>
        <w:ind w:left="4020" w:hanging="180"/>
      </w:pPr>
    </w:lvl>
    <w:lvl w:ilvl="6" w:tplc="2000000F" w:tentative="1">
      <w:start w:val="1"/>
      <w:numFmt w:val="decimal"/>
      <w:lvlText w:val="%7."/>
      <w:lvlJc w:val="left"/>
      <w:pPr>
        <w:ind w:left="4740" w:hanging="360"/>
      </w:pPr>
    </w:lvl>
    <w:lvl w:ilvl="7" w:tplc="20000019" w:tentative="1">
      <w:start w:val="1"/>
      <w:numFmt w:val="lowerLetter"/>
      <w:lvlText w:val="%8."/>
      <w:lvlJc w:val="left"/>
      <w:pPr>
        <w:ind w:left="5460" w:hanging="360"/>
      </w:pPr>
    </w:lvl>
    <w:lvl w:ilvl="8" w:tplc="2000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2066022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8DF"/>
    <w:rsid w:val="004948DF"/>
    <w:rsid w:val="00613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0FE3EA"/>
  <w15:chartTrackingRefBased/>
  <w15:docId w15:val="{1A6AE491-8668-4A8F-9C57-397923CE9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48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48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48D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48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48D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48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48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48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48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48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48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48D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48D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48D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48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48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48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48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48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48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48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48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48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48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48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48D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48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48D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48D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anzlii.org/en/akn/tz/judgment/tzhcld/2026/26/eng@2026-03-1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377</Characters>
  <Application>Microsoft Office Word</Application>
  <DocSecurity>0</DocSecurity>
  <Lines>3</Lines>
  <Paragraphs>1</Paragraphs>
  <ScaleCrop>false</ScaleCrop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BABY MAMA</dc:creator>
  <cp:keywords/>
  <dc:description/>
  <cp:lastModifiedBy>BABY MAMA</cp:lastModifiedBy>
  <cp:revision>1</cp:revision>
  <dcterms:created xsi:type="dcterms:W3CDTF">2026-04-07T11:36:00Z</dcterms:created>
  <dcterms:modified xsi:type="dcterms:W3CDTF">2026-04-07T11:39:00Z</dcterms:modified>
</cp:coreProperties>
</file>