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2F135" w14:textId="77777777" w:rsidR="008579B4" w:rsidRPr="008579B4" w:rsidRDefault="008579B4" w:rsidP="008579B4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8579B4">
        <w:rPr>
          <w:rFonts w:ascii="Segoe UI" w:eastAsia="Calibri" w:hAnsi="Segoe UI" w:cs="Segoe UI"/>
          <w:color w:val="212529"/>
          <w:sz w:val="23"/>
          <w:szCs w:val="23"/>
          <w:shd w:val="clear" w:color="auto" w:fill="FFFFFF"/>
          <w:lang/>
        </w:rPr>
        <w:t>applicant awarded full April salary; leave, repatriation and increased compensation claims dismissed.</w:t>
      </w:r>
      <w:r w:rsidRPr="008579B4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 xml:space="preserve"> jurisdiction and condonation for late referral; written notice of termination and entitlement to remuneration; annual leave entitlement for employees with less than six months’ service; distinction between remedies for unfair labour practices and unfair termination; burden of proof for repatriation and subsistence allowances.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8579B4" w:rsidRPr="008579B4" w14:paraId="5A18DEF5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242C7F35" w14:textId="77777777" w:rsidR="008579B4" w:rsidRPr="008579B4" w:rsidRDefault="008579B4" w:rsidP="008579B4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8579B4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br/>
              <w:t>31 March 2026</w:t>
            </w:r>
          </w:p>
        </w:tc>
      </w:tr>
      <w:tr w:rsidR="008579B4" w:rsidRPr="008579B4" w14:paraId="1387A7CF" w14:textId="77777777" w:rsidTr="00E46D90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72E3A85" w14:textId="77777777" w:rsidR="008579B4" w:rsidRPr="008579B4" w:rsidRDefault="008579B4" w:rsidP="008579B4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8579B4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Benson Ernest Lukonga vs Rock Plant Tanzania Limited (Labour Revision No. 13366 of 2025) [2026] TZHC 1086 (30 March 2026)</w:t>
              </w:r>
            </w:hyperlink>
          </w:p>
        </w:tc>
      </w:tr>
    </w:tbl>
    <w:p w14:paraId="65DC4F33" w14:textId="77777777" w:rsidR="008579B4" w:rsidRDefault="008579B4"/>
    <w:sectPr w:rsidR="008579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9B4"/>
    <w:rsid w:val="0061349A"/>
    <w:rsid w:val="0085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9F38B"/>
  <w15:chartTrackingRefBased/>
  <w15:docId w15:val="{99D9C261-A4D7-494E-AAA6-EF55275A6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79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79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79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79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79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79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79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79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79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79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79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79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79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79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79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79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79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79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79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79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79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79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79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79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79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79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9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9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79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/2026/1086/eng@2026-03-3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2026-04-07T11:41:00Z</dcterms:created>
  <dcterms:modified xsi:type="dcterms:W3CDTF">2026-04-07T11:50:00Z</dcterms:modified>
</cp:coreProperties>
</file>