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8625" w14:textId="77777777" w:rsidR="005B717D" w:rsidRPr="005B717D" w:rsidRDefault="005B717D" w:rsidP="005B717D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Times New Roman"/>
          <w:sz w:val="22"/>
          <w:szCs w:val="22"/>
          <w:lang/>
        </w:rPr>
      </w:pPr>
      <w:r w:rsidRPr="005B717D">
        <w:rPr>
          <w:rFonts w:ascii="Segoe UI" w:eastAsia="Calibri" w:hAnsi="Segoe UI" w:cs="Segoe UI"/>
          <w:color w:val="212529"/>
          <w:sz w:val="23"/>
          <w:szCs w:val="23"/>
          <w:shd w:val="clear" w:color="auto" w:fill="FFFFFF"/>
          <w:lang/>
        </w:rPr>
        <w:t>A counsel’s prior involvement for the applicant can create disqualifying conflict, resulting in the suit being struck out.</w:t>
      </w:r>
      <w:r w:rsidRPr="005B717D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 xml:space="preserve"> Advocates’ professional conduct – Conflict of interest – Counsel previously acted for party – Disqualification from drawing/filing suit; Civil Procedure – Verification of pleadings O</w:t>
      </w:r>
      <w:r w:rsidRPr="005B717D">
        <w:rPr>
          <w:rFonts w:ascii="Segoe UI" w:eastAsia="Calibri" w:hAnsi="Segoe UI" w:cs="Segoe UI"/>
          <w:i/>
          <w:iCs/>
          <w:color w:val="212529"/>
          <w:sz w:val="23"/>
          <w:szCs w:val="23"/>
          <w:lang/>
        </w:rPr>
        <w:br/>
      </w:r>
      <w:r w:rsidRPr="005B717D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>VI r.15(2) – Curable omission; Jurisdiction O</w:t>
      </w:r>
      <w:r w:rsidRPr="005B717D">
        <w:rPr>
          <w:rFonts w:ascii="Segoe UI" w:eastAsia="Calibri" w:hAnsi="Segoe UI" w:cs="Segoe UI"/>
          <w:i/>
          <w:iCs/>
          <w:color w:val="212529"/>
          <w:sz w:val="23"/>
          <w:szCs w:val="23"/>
          <w:lang/>
        </w:rPr>
        <w:br/>
      </w:r>
      <w:r w:rsidRPr="005B717D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>VII r.1(f) – effect of unverified paragraph</w:t>
      </w:r>
    </w:p>
    <w:p w14:paraId="11F5CD71" w14:textId="77777777" w:rsidR="005B717D" w:rsidRDefault="005B717D"/>
    <w:sectPr w:rsidR="005B717D" w:rsidSect="005B7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17723"/>
    <w:multiLevelType w:val="hybridMultilevel"/>
    <w:tmpl w:val="602286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27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7D"/>
    <w:rsid w:val="00555963"/>
    <w:rsid w:val="005B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A6A95"/>
  <w15:chartTrackingRefBased/>
  <w15:docId w15:val="{830732B0-408D-4489-9987-71F75079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1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1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1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1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1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2026-04-07T11:07:00Z</dcterms:created>
  <dcterms:modified xsi:type="dcterms:W3CDTF">2026-04-07T11:09:00Z</dcterms:modified>
</cp:coreProperties>
</file>