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2627" w:rsidRPr="00AC2627" w:rsidRDefault="00AC2627" w:rsidP="00AC2627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AC2627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 xml:space="preserve">Exhibits not </w:t>
      </w:r>
      <w:bookmarkStart w:id="0" w:name="_GoBack"/>
      <w:bookmarkEnd w:id="0"/>
      <w:r w:rsidRPr="00AC2627">
        <w:rPr>
          <w:rFonts w:ascii="Segoe UI" w:eastAsia="Calibri" w:hAnsi="Segoe UI" w:cs="Segoe UI"/>
          <w:i/>
          <w:iCs/>
          <w:color w:val="212529"/>
          <w:kern w:val="2"/>
          <w:sz w:val="23"/>
          <w:szCs w:val="23"/>
          <w:shd w:val="clear" w:color="auto" w:fill="FFFFFF"/>
          <w:lang/>
          <w14:ligatures w14:val="standardContextual"/>
        </w:rPr>
        <w:t>read aloud after admission must be expunged; exclusion does not automatically defeat prosecution where independent eyewitness testimony, seizure certificate and recent possession establish link – Identification of vehicle by registration particulars and registration card is sufficient; chassis number not always necessary.</w:t>
      </w:r>
    </w:p>
    <w:tbl>
      <w:tblPr>
        <w:tblW w:w="1246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65"/>
      </w:tblGrid>
      <w:tr w:rsidR="00AC2627" w:rsidRPr="00AC2627" w:rsidTr="00EE1649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noWrap/>
            <w:vAlign w:val="center"/>
            <w:hideMark/>
          </w:tcPr>
          <w:p w:rsidR="00AC2627" w:rsidRPr="00AC2627" w:rsidRDefault="00AC2627" w:rsidP="00AC2627">
            <w:pPr>
              <w:spacing w:after="0" w:line="240" w:lineRule="auto"/>
              <w:jc w:val="right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r w:rsidRPr="00AC2627"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  <w:br/>
              <w:t>25 February 2026</w:t>
            </w:r>
          </w:p>
        </w:tc>
      </w:tr>
      <w:tr w:rsidR="00AC2627" w:rsidRPr="00AC2627" w:rsidTr="00EE1649">
        <w:tc>
          <w:tcPr>
            <w:tcW w:w="12465" w:type="dxa"/>
            <w:tcBorders>
              <w:top w:val="single" w:sz="2" w:space="0" w:color="auto"/>
              <w:left w:val="single" w:sz="2" w:space="0" w:color="auto"/>
              <w:bottom w:val="single" w:sz="6" w:space="0" w:color="DEE2E6"/>
              <w:right w:val="single" w:sz="2" w:space="0" w:color="auto"/>
            </w:tcBorders>
            <w:shd w:val="clear" w:color="auto" w:fill="FFFFFF"/>
            <w:vAlign w:val="center"/>
            <w:hideMark/>
          </w:tcPr>
          <w:p w:rsidR="00AC2627" w:rsidRPr="00AC2627" w:rsidRDefault="00AC2627" w:rsidP="00AC2627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sz w:val="23"/>
                <w:szCs w:val="23"/>
                <w:lang/>
              </w:rPr>
            </w:pPr>
            <w:hyperlink r:id="rId5" w:history="1">
              <w:r w:rsidRPr="00AC2627">
                <w:rPr>
                  <w:rFonts w:ascii="Segoe UI" w:eastAsia="Times New Roman" w:hAnsi="Segoe UI" w:cs="Segoe UI"/>
                  <w:color w:val="005E8F"/>
                  <w:sz w:val="23"/>
                  <w:szCs w:val="23"/>
                  <w:u w:val="single"/>
                  <w:lang/>
                </w:rPr>
                <w:t>Kelvin Benedicto Simon vs Republic (Criminal Appeal No 259 of 2023) [2026] TZCA 136 (25 February 2026)</w:t>
              </w:r>
            </w:hyperlink>
          </w:p>
        </w:tc>
      </w:tr>
    </w:tbl>
    <w:p w:rsidR="00AC2627" w:rsidRDefault="00AC2627"/>
    <w:sectPr w:rsidR="00AC26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676475"/>
    <w:multiLevelType w:val="hybridMultilevel"/>
    <w:tmpl w:val="0D802D76"/>
    <w:lvl w:ilvl="0" w:tplc="F21482E4">
      <w:start w:val="1"/>
      <w:numFmt w:val="decimal"/>
      <w:lvlText w:val="%1."/>
      <w:lvlJc w:val="left"/>
      <w:pPr>
        <w:ind w:left="720" w:hanging="360"/>
      </w:pPr>
      <w:rPr>
        <w:rFonts w:ascii="Segoe UI" w:hAnsi="Segoe UI" w:cs="Segoe UI" w:hint="default"/>
        <w:i/>
        <w:color w:val="212529"/>
        <w:sz w:val="23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27"/>
    <w:rsid w:val="00AC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84A0617-6144-4D10-8EDC-2227A3456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tanzlii.org/en/akn/tz/judgment/tzca/2026/136/eng@2026-02-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464</Characters>
  <Application>Microsoft Office Word</Application>
  <DocSecurity>0</DocSecurity>
  <Lines>3</Lines>
  <Paragraphs>1</Paragraphs>
  <ScaleCrop>false</ScaleCrop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BABY MAMA</dc:creator>
  <cp:keywords/>
  <dc:description/>
  <cp:lastModifiedBy>BABY MAMA</cp:lastModifiedBy>
  <cp:revision>1</cp:revision>
  <dcterms:created xsi:type="dcterms:W3CDTF">2026-04-05T18:49:00Z</dcterms:created>
  <dcterms:modified xsi:type="dcterms:W3CDTF">2026-04-05T18:50:00Z</dcterms:modified>
</cp:coreProperties>
</file>