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0E" w:rsidRPr="00E43CEF" w:rsidRDefault="00665F0E" w:rsidP="00665F0E">
      <w:pPr>
        <w:tabs>
          <w:tab w:val="left" w:pos="588"/>
        </w:tabs>
        <w:rPr>
          <w:sz w:val="28"/>
        </w:rPr>
      </w:pPr>
      <w:proofErr w:type="gramStart"/>
      <w:r w:rsidRPr="00E43CEF">
        <w:rPr>
          <w:sz w:val="28"/>
        </w:rPr>
        <w:t>SALE</w:t>
      </w:r>
      <w:r w:rsidRPr="00E43CEF">
        <w:rPr>
          <w:spacing w:val="-2"/>
          <w:sz w:val="28"/>
        </w:rPr>
        <w:t xml:space="preserve"> </w:t>
      </w:r>
      <w:r w:rsidRPr="00E43CEF">
        <w:rPr>
          <w:sz w:val="28"/>
        </w:rPr>
        <w:t>OF</w:t>
      </w:r>
      <w:r w:rsidRPr="00E43CEF">
        <w:rPr>
          <w:spacing w:val="-2"/>
          <w:sz w:val="28"/>
        </w:rPr>
        <w:t xml:space="preserve"> </w:t>
      </w:r>
      <w:r w:rsidRPr="00E43CEF">
        <w:rPr>
          <w:sz w:val="28"/>
        </w:rPr>
        <w:t>MATRIMONIAL</w:t>
      </w:r>
      <w:r w:rsidRPr="00E43CEF">
        <w:rPr>
          <w:spacing w:val="-2"/>
          <w:sz w:val="28"/>
        </w:rPr>
        <w:t xml:space="preserve"> </w:t>
      </w:r>
      <w:r w:rsidRPr="00E43CEF">
        <w:rPr>
          <w:sz w:val="28"/>
        </w:rPr>
        <w:t>PROPERTIES.</w:t>
      </w:r>
      <w:proofErr w:type="gramEnd"/>
    </w:p>
    <w:p w:rsidR="00665F0E" w:rsidRDefault="00665F0E" w:rsidP="00665F0E">
      <w:pPr>
        <w:pStyle w:val="BodyText"/>
        <w:rPr>
          <w:sz w:val="30"/>
        </w:rPr>
      </w:pPr>
    </w:p>
    <w:p w:rsidR="00665F0E" w:rsidRDefault="00665F0E" w:rsidP="00665F0E">
      <w:pPr>
        <w:pStyle w:val="ListParagraph"/>
        <w:numPr>
          <w:ilvl w:val="0"/>
          <w:numId w:val="1"/>
        </w:numPr>
        <w:tabs>
          <w:tab w:val="left" w:pos="542"/>
        </w:tabs>
        <w:spacing w:before="216"/>
        <w:ind w:left="119" w:right="265" w:firstLine="0"/>
        <w:rPr>
          <w:sz w:val="28"/>
        </w:rPr>
      </w:pPr>
      <w:r>
        <w:rPr>
          <w:rFonts w:ascii="Arial" w:hAnsi="Arial"/>
          <w:b/>
          <w:sz w:val="28"/>
        </w:rPr>
        <w:t>Civil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Appeal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No.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22/93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–</w:t>
      </w:r>
      <w:r>
        <w:rPr>
          <w:rFonts w:ascii="Arial" w:hAnsi="Arial"/>
          <w:b/>
          <w:spacing w:val="-1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Mtumwa</w:t>
      </w:r>
      <w:proofErr w:type="spellEnd"/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Rashid</w:t>
      </w:r>
      <w:r>
        <w:rPr>
          <w:rFonts w:ascii="Arial" w:hAnsi="Arial"/>
          <w:b/>
          <w:spacing w:val="-1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vs</w:t>
      </w:r>
      <w:proofErr w:type="spellEnd"/>
      <w:r>
        <w:rPr>
          <w:rFonts w:ascii="Arial" w:hAnsi="Arial"/>
          <w:b/>
          <w:spacing w:val="-1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Abdallah</w:t>
      </w:r>
      <w:proofErr w:type="spellEnd"/>
      <w:r>
        <w:rPr>
          <w:rFonts w:ascii="Arial" w:hAnsi="Arial"/>
          <w:b/>
          <w:spacing w:val="-1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Idd</w:t>
      </w:r>
      <w:proofErr w:type="spellEnd"/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and</w:t>
      </w:r>
      <w:r>
        <w:rPr>
          <w:rFonts w:ascii="Arial" w:hAnsi="Arial"/>
          <w:b/>
          <w:spacing w:val="-75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Salum</w:t>
      </w:r>
      <w:proofErr w:type="spellEnd"/>
      <w:r>
        <w:rPr>
          <w:rFonts w:ascii="Arial" w:hAnsi="Arial"/>
          <w:b/>
          <w:spacing w:val="-2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Omari</w:t>
      </w:r>
      <w:proofErr w:type="spellEnd"/>
      <w:r>
        <w:rPr>
          <w:rFonts w:ascii="Arial" w:hAnsi="Arial"/>
          <w:b/>
          <w:sz w:val="28"/>
        </w:rPr>
        <w:t>.</w:t>
      </w:r>
      <w:r>
        <w:rPr>
          <w:rFonts w:ascii="Arial" w:hAnsi="Arial"/>
          <w:b/>
          <w:spacing w:val="-1"/>
          <w:sz w:val="28"/>
        </w:rPr>
        <w:t xml:space="preserve"> </w:t>
      </w:r>
      <w:proofErr w:type="gramStart"/>
      <w:r>
        <w:rPr>
          <w:rFonts w:ascii="Arial" w:hAnsi="Arial"/>
          <w:b/>
          <w:sz w:val="28"/>
        </w:rPr>
        <w:t>CAT(</w:t>
      </w:r>
      <w:proofErr w:type="gramEnd"/>
      <w:r>
        <w:rPr>
          <w:rFonts w:ascii="Arial" w:hAnsi="Arial"/>
          <w:b/>
          <w:sz w:val="28"/>
        </w:rPr>
        <w:t>Matrimonial)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at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Dar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-Upon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true</w:t>
      </w:r>
      <w:r>
        <w:rPr>
          <w:spacing w:val="-2"/>
          <w:sz w:val="28"/>
        </w:rPr>
        <w:t xml:space="preserve"> </w:t>
      </w:r>
      <w:r>
        <w:rPr>
          <w:sz w:val="28"/>
        </w:rPr>
        <w:t>construction</w:t>
      </w:r>
    </w:p>
    <w:p w:rsidR="00665F0E" w:rsidRDefault="00665F0E" w:rsidP="00665F0E">
      <w:pPr>
        <w:rPr>
          <w:sz w:val="28"/>
        </w:rPr>
        <w:sectPr w:rsidR="00665F0E">
          <w:pgSz w:w="12240" w:h="15840"/>
          <w:pgMar w:top="1500" w:right="1680" w:bottom="280" w:left="1680" w:header="720" w:footer="720" w:gutter="0"/>
          <w:cols w:space="720"/>
        </w:sectPr>
      </w:pPr>
    </w:p>
    <w:p w:rsidR="00665F0E" w:rsidRDefault="00665F0E" w:rsidP="00665F0E">
      <w:pPr>
        <w:pStyle w:val="BodyText"/>
        <w:spacing w:before="79"/>
        <w:ind w:left="119" w:right="183"/>
      </w:pPr>
      <w:proofErr w:type="gramStart"/>
      <w:r>
        <w:lastRenderedPageBreak/>
        <w:t>of</w:t>
      </w:r>
      <w:proofErr w:type="gramEnd"/>
      <w:r>
        <w:t xml:space="preserve"> this provision (S. 59 LMA,1971), we think that it applies only to</w:t>
      </w:r>
      <w:r>
        <w:rPr>
          <w:spacing w:val="1"/>
        </w:rPr>
        <w:t xml:space="preserve"> </w:t>
      </w:r>
      <w:r>
        <w:t>cases where the matrimonial home is owned wholly by the spouse</w:t>
      </w:r>
      <w:r>
        <w:rPr>
          <w:spacing w:val="1"/>
        </w:rPr>
        <w:t xml:space="preserve"> </w:t>
      </w:r>
      <w:r>
        <w:t>who is contemplating to alienate it. It does not apply to situations like</w:t>
      </w:r>
      <w:r>
        <w:rPr>
          <w:spacing w:val="1"/>
        </w:rPr>
        <w:t xml:space="preserve"> </w:t>
      </w:r>
      <w:r>
        <w:t>in the present case where the matrimonial home is owned jointly by</w:t>
      </w:r>
      <w:r>
        <w:rPr>
          <w:spacing w:val="1"/>
        </w:rPr>
        <w:t xml:space="preserve"> </w:t>
      </w:r>
      <w:r>
        <w:t>the spouses. The provision seeks to ensure that the spouse who has</w:t>
      </w:r>
      <w:r>
        <w:rPr>
          <w:spacing w:val="-75"/>
        </w:rPr>
        <w:t xml:space="preserve"> </w:t>
      </w:r>
      <w:r>
        <w:t>no ownership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matrimonial</w:t>
      </w:r>
      <w:r>
        <w:rPr>
          <w:spacing w:val="1"/>
        </w:rPr>
        <w:t xml:space="preserve"> </w:t>
      </w:r>
      <w:r>
        <w:t>home is</w:t>
      </w:r>
      <w:r>
        <w:rPr>
          <w:spacing w:val="-1"/>
        </w:rPr>
        <w:t xml:space="preserve"> </w:t>
      </w:r>
      <w:r>
        <w:t>not rendered destitute by</w:t>
      </w:r>
      <w:r>
        <w:rPr>
          <w:spacing w:val="1"/>
        </w:rPr>
        <w:t xml:space="preserve"> </w:t>
      </w:r>
      <w:r>
        <w:t>the other spouse who, being the owner of the matrimonial home,</w:t>
      </w:r>
      <w:r>
        <w:rPr>
          <w:spacing w:val="1"/>
        </w:rPr>
        <w:t xml:space="preserve"> </w:t>
      </w:r>
      <w:r>
        <w:t>decides to alienate it. -For, where the matrimonial home is jointly</w:t>
      </w:r>
      <w:r>
        <w:rPr>
          <w:spacing w:val="1"/>
        </w:rPr>
        <w:t xml:space="preserve"> </w:t>
      </w:r>
      <w:r>
        <w:t>owned by the spouses, the question of the non-consenting spouse</w:t>
      </w:r>
      <w:r>
        <w:rPr>
          <w:spacing w:val="1"/>
        </w:rPr>
        <w:t xml:space="preserve"> </w:t>
      </w:r>
      <w:r>
        <w:t>being deemed to have an interest therein does not arise because</w:t>
      </w:r>
      <w:r>
        <w:rPr>
          <w:spacing w:val="1"/>
        </w:rPr>
        <w:t xml:space="preserve"> </w:t>
      </w:r>
      <w:r>
        <w:t>such spouse actually has an interest in the matrimonial home. -</w:t>
      </w:r>
      <w:r>
        <w:rPr>
          <w:spacing w:val="1"/>
        </w:rPr>
        <w:t xml:space="preserve"> </w:t>
      </w:r>
      <w:r>
        <w:t>Where the matrimonial home is jointly owned by the spouses, there</w:t>
      </w:r>
      <w:r>
        <w:rPr>
          <w:spacing w:val="1"/>
        </w:rPr>
        <w:t xml:space="preserve"> </w:t>
      </w:r>
      <w:r>
        <w:t>can be no basis whatsoever for so limiting the rights of the non-</w:t>
      </w:r>
      <w:r>
        <w:rPr>
          <w:spacing w:val="1"/>
        </w:rPr>
        <w:t xml:space="preserve"> </w:t>
      </w:r>
      <w:r>
        <w:t>consenting spouse who, like the other spouse, owns the matrimonial</w:t>
      </w:r>
      <w:r>
        <w:rPr>
          <w:spacing w:val="1"/>
        </w:rPr>
        <w:t xml:space="preserve"> </w:t>
      </w:r>
      <w:r>
        <w:t xml:space="preserve">home in his/her own right. -Since it is common ground that </w:t>
      </w:r>
      <w:proofErr w:type="spellStart"/>
      <w:r>
        <w:t>Idd</w:t>
      </w:r>
      <w:proofErr w:type="spellEnd"/>
      <w:r>
        <w:t xml:space="preserve"> Ally</w:t>
      </w:r>
      <w:r>
        <w:rPr>
          <w:spacing w:val="1"/>
        </w:rPr>
        <w:t xml:space="preserve"> </w:t>
      </w:r>
      <w:r>
        <w:t xml:space="preserve">knew that the matrimonial home was jointly owned by </w:t>
      </w:r>
      <w:proofErr w:type="spellStart"/>
      <w:r>
        <w:t>Salum</w:t>
      </w:r>
      <w:proofErr w:type="spellEnd"/>
      <w:r>
        <w:t xml:space="preserve"> Omar</w:t>
      </w:r>
      <w:r>
        <w:rPr>
          <w:spacing w:val="1"/>
        </w:rPr>
        <w:t xml:space="preserve"> </w:t>
      </w:r>
      <w:r>
        <w:t xml:space="preserve">and </w:t>
      </w:r>
      <w:proofErr w:type="spellStart"/>
      <w:r>
        <w:t>Mtumwa</w:t>
      </w:r>
      <w:proofErr w:type="spellEnd"/>
      <w:r>
        <w:t xml:space="preserve"> Rashid, then it is clear that both the seller and the</w:t>
      </w:r>
      <w:r>
        <w:rPr>
          <w:spacing w:val="1"/>
        </w:rPr>
        <w:t xml:space="preserve"> </w:t>
      </w:r>
      <w:r>
        <w:t xml:space="preserve">purchaser negotiated the sale secretly in order to deprive </w:t>
      </w:r>
      <w:proofErr w:type="spellStart"/>
      <w:r>
        <w:t>Mtumwa</w:t>
      </w:r>
      <w:proofErr w:type="spellEnd"/>
      <w:r>
        <w:rPr>
          <w:spacing w:val="1"/>
        </w:rPr>
        <w:t xml:space="preserve"> </w:t>
      </w:r>
      <w:r>
        <w:t>Rashid of her ownership of the matrimonial home. Such conduct</w:t>
      </w:r>
      <w:r>
        <w:rPr>
          <w:spacing w:val="1"/>
        </w:rPr>
        <w:t xml:space="preserve"> </w:t>
      </w:r>
      <w:r>
        <w:t>amounted to fraud and the resulting sale was obviously tainted. -In</w:t>
      </w:r>
      <w:r>
        <w:rPr>
          <w:spacing w:val="1"/>
        </w:rPr>
        <w:t xml:space="preserve"> </w:t>
      </w:r>
      <w:r>
        <w:t xml:space="preserve">the result the purported sale by the </w:t>
      </w:r>
      <w:proofErr w:type="gramStart"/>
      <w:r>
        <w:t>parties,</w:t>
      </w:r>
      <w:proofErr w:type="gramEnd"/>
      <w:r>
        <w:t xml:space="preserve"> and the purported</w:t>
      </w:r>
      <w:r>
        <w:rPr>
          <w:spacing w:val="1"/>
        </w:rPr>
        <w:t xml:space="preserve"> </w:t>
      </w:r>
      <w:r>
        <w:t>consent by the Commissioner for Lands to such sale were void in law</w:t>
      </w:r>
      <w:r>
        <w:rPr>
          <w:spacing w:val="-76"/>
        </w:rPr>
        <w:t xml:space="preserve"> </w:t>
      </w:r>
      <w:r>
        <w:t xml:space="preserve">with consequences that </w:t>
      </w:r>
      <w:proofErr w:type="spellStart"/>
      <w:r>
        <w:t>Salum</w:t>
      </w:r>
      <w:proofErr w:type="spellEnd"/>
      <w:r>
        <w:t xml:space="preserve"> Omar did not pass title to </w:t>
      </w:r>
      <w:proofErr w:type="spellStart"/>
      <w:r>
        <w:t>Idd</w:t>
      </w:r>
      <w:proofErr w:type="spellEnd"/>
      <w:r>
        <w:t xml:space="preserve"> Ally, the</w:t>
      </w:r>
      <w:r>
        <w:rPr>
          <w:spacing w:val="-75"/>
        </w:rPr>
        <w:t xml:space="preserve"> </w:t>
      </w:r>
      <w:r>
        <w:t>purchaser,</w:t>
      </w:r>
      <w:r>
        <w:rPr>
          <w:spacing w:val="-1"/>
        </w:rPr>
        <w:t xml:space="preserve"> </w:t>
      </w:r>
      <w:r>
        <w:t>under the transaction.</w:t>
      </w:r>
    </w:p>
    <w:p w:rsidR="00665F0E" w:rsidRDefault="00665F0E" w:rsidP="00665F0E">
      <w:pPr>
        <w:pStyle w:val="BodyText"/>
        <w:rPr>
          <w:sz w:val="30"/>
        </w:rPr>
      </w:pPr>
    </w:p>
    <w:p w:rsidR="00665F0E" w:rsidRDefault="00665F0E" w:rsidP="00665F0E">
      <w:pPr>
        <w:pStyle w:val="ListParagraph"/>
        <w:numPr>
          <w:ilvl w:val="0"/>
          <w:numId w:val="1"/>
        </w:numPr>
        <w:tabs>
          <w:tab w:val="left" w:pos="541"/>
        </w:tabs>
        <w:spacing w:before="217"/>
        <w:ind w:right="210" w:firstLine="0"/>
        <w:rPr>
          <w:sz w:val="28"/>
        </w:rPr>
      </w:pPr>
      <w:r>
        <w:rPr>
          <w:rFonts w:ascii="Arial" w:hAnsi="Arial"/>
          <w:b/>
          <w:sz w:val="28"/>
        </w:rPr>
        <w:t xml:space="preserve">Civil Appeal No.59/00 – </w:t>
      </w:r>
      <w:proofErr w:type="spellStart"/>
      <w:r>
        <w:rPr>
          <w:rFonts w:ascii="Arial" w:hAnsi="Arial"/>
          <w:b/>
          <w:sz w:val="28"/>
        </w:rPr>
        <w:t>Idda</w:t>
      </w:r>
      <w:proofErr w:type="spellEnd"/>
      <w:r>
        <w:rPr>
          <w:rFonts w:ascii="Arial" w:hAnsi="Arial"/>
          <w:b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Mwakalindile</w:t>
      </w:r>
      <w:proofErr w:type="spellEnd"/>
      <w:r>
        <w:rPr>
          <w:rFonts w:ascii="Arial" w:hAnsi="Arial"/>
          <w:b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vs</w:t>
      </w:r>
      <w:proofErr w:type="spellEnd"/>
      <w:r>
        <w:rPr>
          <w:rFonts w:ascii="Arial" w:hAnsi="Arial"/>
          <w:b/>
          <w:sz w:val="28"/>
        </w:rPr>
        <w:t xml:space="preserve"> NBC Holding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 xml:space="preserve">Corporation and Sam </w:t>
      </w:r>
      <w:proofErr w:type="spellStart"/>
      <w:r>
        <w:rPr>
          <w:rFonts w:ascii="Arial" w:hAnsi="Arial"/>
          <w:b/>
          <w:sz w:val="28"/>
        </w:rPr>
        <w:t>Mwakalindile</w:t>
      </w:r>
      <w:proofErr w:type="spellEnd"/>
      <w:r>
        <w:rPr>
          <w:rFonts w:ascii="Arial" w:hAnsi="Arial"/>
          <w:b/>
          <w:sz w:val="28"/>
        </w:rPr>
        <w:t xml:space="preserve">. CAT at </w:t>
      </w:r>
      <w:proofErr w:type="spellStart"/>
      <w:r>
        <w:rPr>
          <w:rFonts w:ascii="Arial" w:hAnsi="Arial"/>
          <w:b/>
          <w:sz w:val="28"/>
        </w:rPr>
        <w:t>Mbeya</w:t>
      </w:r>
      <w:proofErr w:type="spellEnd"/>
      <w:r>
        <w:rPr>
          <w:rFonts w:ascii="Arial" w:hAnsi="Arial"/>
          <w:b/>
          <w:sz w:val="28"/>
        </w:rPr>
        <w:t>. -</w:t>
      </w:r>
      <w:r>
        <w:rPr>
          <w:sz w:val="28"/>
        </w:rPr>
        <w:t>Upon seeing</w:t>
      </w:r>
      <w:r>
        <w:rPr>
          <w:spacing w:val="-75"/>
          <w:sz w:val="28"/>
        </w:rPr>
        <w:t xml:space="preserve"> </w:t>
      </w:r>
      <w:r>
        <w:rPr>
          <w:sz w:val="28"/>
        </w:rPr>
        <w:t>the advertisement in the newspaper, she (wife) filed the suit seeking</w:t>
      </w:r>
      <w:r>
        <w:rPr>
          <w:spacing w:val="1"/>
          <w:sz w:val="28"/>
        </w:rPr>
        <w:t xml:space="preserve"> </w:t>
      </w:r>
      <w:r>
        <w:rPr>
          <w:sz w:val="28"/>
        </w:rPr>
        <w:t>three orders</w:t>
      </w:r>
      <w:proofErr w:type="gramStart"/>
      <w:r>
        <w:rPr>
          <w:sz w:val="28"/>
        </w:rPr>
        <w:t>:-</w:t>
      </w:r>
      <w:proofErr w:type="gramEnd"/>
      <w:r>
        <w:rPr>
          <w:sz w:val="28"/>
        </w:rPr>
        <w:t xml:space="preserve"> (</w:t>
      </w:r>
      <w:proofErr w:type="spellStart"/>
      <w:r>
        <w:rPr>
          <w:sz w:val="28"/>
        </w:rPr>
        <w:t>i</w:t>
      </w:r>
      <w:proofErr w:type="spellEnd"/>
      <w:r>
        <w:rPr>
          <w:sz w:val="28"/>
        </w:rPr>
        <w:t>) A declaration that the mortgage deed entered into</w:t>
      </w:r>
      <w:r>
        <w:rPr>
          <w:spacing w:val="1"/>
          <w:sz w:val="28"/>
        </w:rPr>
        <w:t xml:space="preserve"> </w:t>
      </w:r>
      <w:r>
        <w:rPr>
          <w:sz w:val="28"/>
        </w:rPr>
        <w:t>between the first and second defendants is illegal for contravening S.</w:t>
      </w:r>
      <w:r>
        <w:rPr>
          <w:spacing w:val="-75"/>
          <w:sz w:val="28"/>
        </w:rPr>
        <w:t xml:space="preserve"> </w:t>
      </w:r>
      <w:r>
        <w:rPr>
          <w:sz w:val="28"/>
        </w:rPr>
        <w:t>59 (1) of the LMA, 1971. (ii) The proclamation of sale made by the</w:t>
      </w:r>
      <w:r>
        <w:rPr>
          <w:spacing w:val="1"/>
          <w:sz w:val="28"/>
        </w:rPr>
        <w:t xml:space="preserve"> </w:t>
      </w:r>
      <w:r>
        <w:rPr>
          <w:sz w:val="28"/>
        </w:rPr>
        <w:t>first</w:t>
      </w:r>
      <w:r>
        <w:rPr>
          <w:spacing w:val="-2"/>
          <w:sz w:val="28"/>
        </w:rPr>
        <w:t xml:space="preserve"> </w:t>
      </w:r>
      <w:r>
        <w:rPr>
          <w:sz w:val="28"/>
        </w:rPr>
        <w:t>defendant</w:t>
      </w:r>
      <w:r>
        <w:rPr>
          <w:spacing w:val="-1"/>
          <w:sz w:val="28"/>
        </w:rPr>
        <w:t xml:space="preserve"> </w:t>
      </w:r>
      <w:r>
        <w:rPr>
          <w:sz w:val="28"/>
        </w:rPr>
        <w:t>through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auctioneer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illegal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contravening</w:t>
      </w:r>
      <w:r>
        <w:rPr>
          <w:spacing w:val="-1"/>
          <w:sz w:val="28"/>
        </w:rPr>
        <w:t xml:space="preserve"> </w:t>
      </w:r>
      <w:r>
        <w:rPr>
          <w:sz w:val="28"/>
        </w:rPr>
        <w:t>S.48</w:t>
      </w:r>
    </w:p>
    <w:p w:rsidR="00665F0E" w:rsidRDefault="00665F0E" w:rsidP="00665F0E">
      <w:pPr>
        <w:pStyle w:val="ListParagraph"/>
        <w:numPr>
          <w:ilvl w:val="1"/>
          <w:numId w:val="1"/>
        </w:numPr>
        <w:tabs>
          <w:tab w:val="left" w:pos="540"/>
        </w:tabs>
        <w:ind w:right="133" w:firstLine="0"/>
        <w:rPr>
          <w:sz w:val="28"/>
        </w:rPr>
      </w:pPr>
      <w:r>
        <w:rPr>
          <w:sz w:val="28"/>
        </w:rPr>
        <w:t xml:space="preserve">(e) </w:t>
      </w:r>
      <w:proofErr w:type="gramStart"/>
      <w:r>
        <w:rPr>
          <w:sz w:val="28"/>
        </w:rPr>
        <w:t>of</w:t>
      </w:r>
      <w:proofErr w:type="gramEnd"/>
      <w:r>
        <w:rPr>
          <w:sz w:val="28"/>
        </w:rPr>
        <w:t xml:space="preserve"> the CPC, 1966. (iii) A perpetual Injunction to restrain the first</w:t>
      </w:r>
      <w:r>
        <w:rPr>
          <w:spacing w:val="-75"/>
          <w:sz w:val="28"/>
        </w:rPr>
        <w:t xml:space="preserve"> </w:t>
      </w:r>
      <w:r>
        <w:rPr>
          <w:sz w:val="28"/>
        </w:rPr>
        <w:t>defendant from dealing with, selling or disposing off the houses on</w:t>
      </w:r>
      <w:r>
        <w:rPr>
          <w:spacing w:val="1"/>
          <w:sz w:val="28"/>
        </w:rPr>
        <w:t xml:space="preserve"> </w:t>
      </w:r>
      <w:r>
        <w:rPr>
          <w:sz w:val="28"/>
        </w:rPr>
        <w:t>plot</w:t>
      </w:r>
      <w:r>
        <w:rPr>
          <w:spacing w:val="4"/>
          <w:sz w:val="28"/>
        </w:rPr>
        <w:t xml:space="preserve"> </w:t>
      </w:r>
      <w:r>
        <w:rPr>
          <w:sz w:val="28"/>
        </w:rPr>
        <w:t>No.</w:t>
      </w:r>
      <w:r>
        <w:rPr>
          <w:spacing w:val="5"/>
          <w:sz w:val="28"/>
        </w:rPr>
        <w:t xml:space="preserve"> </w:t>
      </w:r>
      <w:r>
        <w:rPr>
          <w:sz w:val="28"/>
        </w:rPr>
        <w:t>22C</w:t>
      </w:r>
      <w:r>
        <w:rPr>
          <w:spacing w:val="4"/>
          <w:sz w:val="28"/>
        </w:rPr>
        <w:t xml:space="preserve"> </w:t>
      </w:r>
      <w:r>
        <w:rPr>
          <w:sz w:val="28"/>
        </w:rPr>
        <w:t>Block</w:t>
      </w:r>
      <w:r>
        <w:rPr>
          <w:spacing w:val="5"/>
          <w:sz w:val="28"/>
        </w:rPr>
        <w:t xml:space="preserve"> </w:t>
      </w:r>
      <w:r>
        <w:rPr>
          <w:sz w:val="28"/>
        </w:rPr>
        <w:t>1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Usafwa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Road,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Mbeya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without</w:t>
      </w:r>
      <w:r>
        <w:rPr>
          <w:spacing w:val="4"/>
          <w:sz w:val="28"/>
        </w:rPr>
        <w:t xml:space="preserve"> </w:t>
      </w:r>
      <w:r>
        <w:rPr>
          <w:sz w:val="28"/>
        </w:rPr>
        <w:t>the</w:t>
      </w:r>
      <w:r>
        <w:rPr>
          <w:spacing w:val="5"/>
          <w:sz w:val="28"/>
        </w:rPr>
        <w:t xml:space="preserve"> </w:t>
      </w:r>
      <w:r>
        <w:rPr>
          <w:sz w:val="28"/>
        </w:rPr>
        <w:t>consent</w:t>
      </w:r>
      <w:r>
        <w:rPr>
          <w:spacing w:val="5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 plaintiff. -Under this provision (S. 59 (1) LMA, 1971) it is beyond</w:t>
      </w:r>
      <w:r>
        <w:rPr>
          <w:spacing w:val="1"/>
          <w:sz w:val="28"/>
        </w:rPr>
        <w:t xml:space="preserve"> </w:t>
      </w:r>
      <w:r>
        <w:rPr>
          <w:sz w:val="28"/>
        </w:rPr>
        <w:t>dispute that a matrimonial house owned by the wife or husband ought</w:t>
      </w:r>
      <w:r>
        <w:rPr>
          <w:spacing w:val="-75"/>
          <w:sz w:val="28"/>
        </w:rPr>
        <w:t xml:space="preserve"> </w:t>
      </w:r>
      <w:r>
        <w:rPr>
          <w:sz w:val="28"/>
        </w:rPr>
        <w:t>not to be alienated by way of sale, mortgage, lease or gift without the</w:t>
      </w:r>
      <w:r>
        <w:rPr>
          <w:spacing w:val="1"/>
          <w:sz w:val="28"/>
        </w:rPr>
        <w:t xml:space="preserve"> </w:t>
      </w:r>
      <w:r>
        <w:rPr>
          <w:sz w:val="28"/>
        </w:rPr>
        <w:t>consent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other</w:t>
      </w:r>
      <w:r>
        <w:rPr>
          <w:spacing w:val="-1"/>
          <w:sz w:val="28"/>
        </w:rPr>
        <w:t xml:space="preserve"> </w:t>
      </w:r>
      <w:r>
        <w:rPr>
          <w:sz w:val="28"/>
        </w:rPr>
        <w:t>spouse.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this</w:t>
      </w:r>
      <w:r>
        <w:rPr>
          <w:spacing w:val="-1"/>
          <w:sz w:val="28"/>
        </w:rPr>
        <w:t xml:space="preserve"> </w:t>
      </w:r>
      <w:r>
        <w:rPr>
          <w:sz w:val="28"/>
        </w:rPr>
        <w:t>case, as</w:t>
      </w:r>
      <w:r>
        <w:rPr>
          <w:spacing w:val="-1"/>
          <w:sz w:val="28"/>
        </w:rPr>
        <w:t xml:space="preserve"> </w:t>
      </w:r>
      <w:r>
        <w:rPr>
          <w:sz w:val="28"/>
        </w:rPr>
        <w:t>Mr.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Mwakilasa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learned</w:t>
      </w:r>
    </w:p>
    <w:p w:rsidR="00665F0E" w:rsidRDefault="00665F0E" w:rsidP="00665F0E">
      <w:pPr>
        <w:rPr>
          <w:sz w:val="28"/>
        </w:rPr>
        <w:sectPr w:rsidR="00665F0E">
          <w:pgSz w:w="12240" w:h="15840"/>
          <w:pgMar w:top="1360" w:right="1680" w:bottom="280" w:left="1680" w:header="720" w:footer="720" w:gutter="0"/>
          <w:cols w:space="720"/>
        </w:sectPr>
      </w:pPr>
    </w:p>
    <w:p w:rsidR="00665F0E" w:rsidRDefault="00665F0E" w:rsidP="00665F0E">
      <w:pPr>
        <w:pStyle w:val="BodyText"/>
        <w:spacing w:before="79"/>
        <w:ind w:left="119" w:right="116"/>
      </w:pPr>
      <w:proofErr w:type="gramStart"/>
      <w:r>
        <w:lastRenderedPageBreak/>
        <w:t>counsel</w:t>
      </w:r>
      <w:proofErr w:type="gramEnd"/>
      <w:r>
        <w:t xml:space="preserve"> submitted, the mortgagee, the bank was not aware that the</w:t>
      </w:r>
      <w:r>
        <w:rPr>
          <w:spacing w:val="1"/>
        </w:rPr>
        <w:t xml:space="preserve"> </w:t>
      </w:r>
      <w:r>
        <w:t>house was a matrimonial property. It was registered in the name of</w:t>
      </w:r>
      <w:r>
        <w:rPr>
          <w:spacing w:val="1"/>
        </w:rPr>
        <w:t xml:space="preserve"> </w:t>
      </w:r>
      <w:r>
        <w:t>the second respondent and not in the name of both the appellant and</w:t>
      </w:r>
      <w:r>
        <w:rPr>
          <w:spacing w:val="-75"/>
        </w:rPr>
        <w:t xml:space="preserve"> </w:t>
      </w:r>
      <w:r>
        <w:t>the second respondent. For that reason, the bank, the first</w:t>
      </w:r>
      <w:r>
        <w:rPr>
          <w:spacing w:val="1"/>
        </w:rPr>
        <w:t xml:space="preserve"> </w:t>
      </w:r>
      <w:r>
        <w:t>respondent, had no reason not to believe that the houses belonged to</w:t>
      </w:r>
      <w:r>
        <w:rPr>
          <w:spacing w:val="-75"/>
        </w:rPr>
        <w:t xml:space="preserve"> </w:t>
      </w:r>
      <w:r>
        <w:t xml:space="preserve">the first respondent. -We agree that the appellant had a </w:t>
      </w:r>
      <w:proofErr w:type="spellStart"/>
      <w:r>
        <w:t>registrable</w:t>
      </w:r>
      <w:proofErr w:type="spellEnd"/>
      <w:r>
        <w:rPr>
          <w:spacing w:val="1"/>
        </w:rPr>
        <w:t xml:space="preserve"> </w:t>
      </w:r>
      <w:r>
        <w:t>interest in the house, which, as provided under the section, could be</w:t>
      </w:r>
      <w:r>
        <w:rPr>
          <w:spacing w:val="1"/>
        </w:rPr>
        <w:t xml:space="preserve"> </w:t>
      </w:r>
      <w:r>
        <w:t>protected by caveat. The appellant did not register a caveat with the</w:t>
      </w:r>
      <w:r>
        <w:rPr>
          <w:spacing w:val="1"/>
        </w:rPr>
        <w:t xml:space="preserve"> </w:t>
      </w:r>
      <w:r>
        <w:t>Registrar of Titles. The caveat, would serve as a warning to the</w:t>
      </w:r>
      <w:r>
        <w:rPr>
          <w:spacing w:val="1"/>
        </w:rPr>
        <w:t xml:space="preserve"> </w:t>
      </w:r>
      <w:r>
        <w:t>second respondent that the house was a matrimonial property. In the</w:t>
      </w:r>
      <w:r>
        <w:rPr>
          <w:spacing w:val="1"/>
        </w:rPr>
        <w:t xml:space="preserve"> </w:t>
      </w:r>
      <w:r>
        <w:t xml:space="preserve">circumstances, there being no caveat to protect the </w:t>
      </w:r>
      <w:proofErr w:type="spellStart"/>
      <w:r>
        <w:t>registrable</w:t>
      </w:r>
      <w:proofErr w:type="spellEnd"/>
      <w:r>
        <w:rPr>
          <w:spacing w:val="1"/>
        </w:rPr>
        <w:t xml:space="preserve"> </w:t>
      </w:r>
      <w:r>
        <w:t>interest of the appellant, there was no way in which the first</w:t>
      </w:r>
      <w:r>
        <w:rPr>
          <w:spacing w:val="1"/>
        </w:rPr>
        <w:t xml:space="preserve"> </w:t>
      </w:r>
      <w:r>
        <w:t>respondent could know that the houses was a matrimonial property, -</w:t>
      </w:r>
      <w:r>
        <w:rPr>
          <w:spacing w:val="-75"/>
        </w:rPr>
        <w:t xml:space="preserve"> </w:t>
      </w:r>
      <w:r>
        <w:t>In obtaining the loan, the second respondent voluntarily mortgaged</w:t>
      </w:r>
      <w:r>
        <w:rPr>
          <w:spacing w:val="1"/>
        </w:rPr>
        <w:t xml:space="preserve"> </w:t>
      </w:r>
      <w:r>
        <w:t>the house which was registered in his name. Hence, the mortgage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alienation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house was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null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void in</w:t>
      </w:r>
      <w:r>
        <w:rPr>
          <w:spacing w:val="-1"/>
        </w:rPr>
        <w:t xml:space="preserve"> </w:t>
      </w:r>
      <w:r>
        <w:t>contravention</w:t>
      </w:r>
      <w:r>
        <w:rPr>
          <w:spacing w:val="-1"/>
        </w:rPr>
        <w:t xml:space="preserve"> </w:t>
      </w:r>
      <w:r>
        <w:t>of</w:t>
      </w:r>
    </w:p>
    <w:p w:rsidR="00665F0E" w:rsidRDefault="00665F0E" w:rsidP="00665F0E">
      <w:pPr>
        <w:pStyle w:val="BodyText"/>
        <w:ind w:left="119" w:right="123"/>
      </w:pPr>
      <w:proofErr w:type="gramStart"/>
      <w:r>
        <w:t>S.59 (1) of the LMA, 1971.</w:t>
      </w:r>
      <w:proofErr w:type="gramEnd"/>
      <w:r>
        <w:t xml:space="preserve"> -However, it is to be observed that sub</w:t>
      </w:r>
      <w:r>
        <w:rPr>
          <w:spacing w:val="1"/>
        </w:rPr>
        <w:t xml:space="preserve"> </w:t>
      </w:r>
      <w:r>
        <w:t>section (2) of S. 59 of the Act, takes care of the interest of the spouse</w:t>
      </w:r>
      <w:r>
        <w:rPr>
          <w:spacing w:val="-75"/>
        </w:rPr>
        <w:t xml:space="preserve"> </w:t>
      </w:r>
      <w:r>
        <w:t>whose interest have been affected by the under sub-section (1).</w:t>
      </w:r>
      <w:r>
        <w:rPr>
          <w:spacing w:val="1"/>
        </w:rPr>
        <w:t xml:space="preserve"> </w:t>
      </w:r>
      <w:r>
        <w:t>Under sub-section (2) it is provided to the effect that where an estate</w:t>
      </w:r>
      <w:r>
        <w:rPr>
          <w:spacing w:val="1"/>
        </w:rPr>
        <w:t xml:space="preserve"> </w:t>
      </w:r>
      <w:r>
        <w:t>or interest in a matrimonial home is alienated or mortgaged contrary</w:t>
      </w:r>
      <w:r>
        <w:rPr>
          <w:spacing w:val="1"/>
        </w:rPr>
        <w:t xml:space="preserve"> </w:t>
      </w:r>
      <w:r>
        <w:t>to sub-section (1), the estate or interest so created shall be subject to</w:t>
      </w:r>
      <w:r>
        <w:rPr>
          <w:spacing w:val="-75"/>
        </w:rPr>
        <w:t xml:space="preserve"> </w:t>
      </w:r>
      <w:r>
        <w:t>the right of the other spouse to continue to reside in that matrimonial</w:t>
      </w:r>
      <w:r>
        <w:rPr>
          <w:spacing w:val="1"/>
        </w:rPr>
        <w:t xml:space="preserve"> </w:t>
      </w:r>
      <w:r>
        <w:t>house until the marriage is dissolved. In the instant case, as the</w:t>
      </w:r>
      <w:r>
        <w:rPr>
          <w:spacing w:val="1"/>
        </w:rPr>
        <w:t xml:space="preserve"> </w:t>
      </w:r>
      <w:r>
        <w:t xml:space="preserve">marriage is </w:t>
      </w:r>
      <w:proofErr w:type="spellStart"/>
      <w:r>
        <w:t>stil</w:t>
      </w:r>
      <w:proofErr w:type="spellEnd"/>
      <w:r>
        <w:t xml:space="preserve"> subsisting, the repercussion is that the interest of the</w:t>
      </w:r>
      <w:r>
        <w:rPr>
          <w:spacing w:val="1"/>
        </w:rPr>
        <w:t xml:space="preserve"> </w:t>
      </w:r>
      <w:r>
        <w:t>appellant is protected under this sub-section of the Act until the</w:t>
      </w:r>
      <w:r>
        <w:rPr>
          <w:spacing w:val="1"/>
        </w:rPr>
        <w:t xml:space="preserve"> </w:t>
      </w:r>
      <w:r>
        <w:t>dissolution of the marriage. -The provision of S. 48 (1) (e) of the CPC,</w:t>
      </w:r>
      <w:r>
        <w:rPr>
          <w:spacing w:val="-75"/>
        </w:rPr>
        <w:t xml:space="preserve"> </w:t>
      </w:r>
      <w:r>
        <w:t>1966 applies to residential houses in regard to attachment and sale in</w:t>
      </w:r>
      <w:r>
        <w:rPr>
          <w:spacing w:val="-75"/>
        </w:rPr>
        <w:t xml:space="preserve"> </w:t>
      </w:r>
      <w:r>
        <w:t>execution of a decree. In this case, the matter does not involve the</w:t>
      </w:r>
      <w:r>
        <w:rPr>
          <w:spacing w:val="1"/>
        </w:rPr>
        <w:t xml:space="preserve"> </w:t>
      </w:r>
      <w:r>
        <w:t>execution of a decree, it concerns mortgage. So, the above provision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irrelevant.</w:t>
      </w:r>
    </w:p>
    <w:p w:rsidR="00665F0E" w:rsidRDefault="00665F0E" w:rsidP="00665F0E">
      <w:pPr>
        <w:spacing w:before="240"/>
        <w:ind w:left="119" w:right="133" w:firstLine="77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c )</w:t>
      </w:r>
      <w:proofErr w:type="gramEnd"/>
      <w:r>
        <w:rPr>
          <w:sz w:val="28"/>
        </w:rPr>
        <w:t xml:space="preserve"> </w:t>
      </w:r>
      <w:r>
        <w:rPr>
          <w:rFonts w:ascii="Arial"/>
          <w:b/>
          <w:sz w:val="28"/>
        </w:rPr>
        <w:t xml:space="preserve">Commercial Case No. 15/00 - </w:t>
      </w:r>
      <w:proofErr w:type="spellStart"/>
      <w:r>
        <w:rPr>
          <w:rFonts w:ascii="Arial"/>
          <w:b/>
          <w:sz w:val="28"/>
        </w:rPr>
        <w:t>Evelyne</w:t>
      </w:r>
      <w:proofErr w:type="spellEnd"/>
      <w:r>
        <w:rPr>
          <w:rFonts w:ascii="Arial"/>
          <w:b/>
          <w:sz w:val="28"/>
        </w:rPr>
        <w:t xml:space="preserve"> </w:t>
      </w:r>
      <w:proofErr w:type="spellStart"/>
      <w:r>
        <w:rPr>
          <w:rFonts w:ascii="Arial"/>
          <w:b/>
          <w:sz w:val="28"/>
        </w:rPr>
        <w:t>Cheyo</w:t>
      </w:r>
      <w:proofErr w:type="spellEnd"/>
      <w:r>
        <w:rPr>
          <w:rFonts w:ascii="Arial"/>
          <w:b/>
          <w:sz w:val="28"/>
        </w:rPr>
        <w:t xml:space="preserve"> </w:t>
      </w:r>
      <w:proofErr w:type="spellStart"/>
      <w:r>
        <w:rPr>
          <w:rFonts w:ascii="Arial"/>
          <w:b/>
          <w:sz w:val="28"/>
        </w:rPr>
        <w:t>vs</w:t>
      </w:r>
      <w:proofErr w:type="spellEnd"/>
      <w:r>
        <w:rPr>
          <w:rFonts w:ascii="Arial"/>
          <w:b/>
          <w:sz w:val="28"/>
        </w:rPr>
        <w:t xml:space="preserve"> </w:t>
      </w:r>
      <w:proofErr w:type="spellStart"/>
      <w:r>
        <w:rPr>
          <w:rFonts w:ascii="Arial"/>
          <w:b/>
          <w:sz w:val="28"/>
        </w:rPr>
        <w:t>Furha</w:t>
      </w:r>
      <w:proofErr w:type="spellEnd"/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</w:rPr>
        <w:t>Finance Ltd and others. HC (Commercial Division) at Dar (Dr.</w:t>
      </w:r>
      <w:r>
        <w:rPr>
          <w:rFonts w:ascii="Arial"/>
          <w:b/>
          <w:spacing w:val="1"/>
          <w:sz w:val="28"/>
        </w:rPr>
        <w:t xml:space="preserve"> </w:t>
      </w:r>
      <w:proofErr w:type="spellStart"/>
      <w:r>
        <w:rPr>
          <w:rFonts w:ascii="Arial"/>
          <w:b/>
          <w:sz w:val="28"/>
        </w:rPr>
        <w:t>Bwana</w:t>
      </w:r>
      <w:proofErr w:type="gramStart"/>
      <w:r>
        <w:rPr>
          <w:rFonts w:ascii="Arial"/>
          <w:b/>
          <w:sz w:val="28"/>
        </w:rPr>
        <w:t>,J</w:t>
      </w:r>
      <w:proofErr w:type="spellEnd"/>
      <w:proofErr w:type="gramEnd"/>
      <w:r>
        <w:rPr>
          <w:rFonts w:ascii="Arial"/>
          <w:b/>
          <w:sz w:val="28"/>
        </w:rPr>
        <w:t>). A</w:t>
      </w:r>
      <w:r>
        <w:rPr>
          <w:sz w:val="28"/>
        </w:rPr>
        <w:t xml:space="preserve">n </w:t>
      </w:r>
      <w:proofErr w:type="spellStart"/>
      <w:r>
        <w:rPr>
          <w:sz w:val="28"/>
        </w:rPr>
        <w:t>intervenor</w:t>
      </w:r>
      <w:proofErr w:type="spellEnd"/>
      <w:r>
        <w:rPr>
          <w:sz w:val="28"/>
        </w:rPr>
        <w:t xml:space="preserve"> is a person who has an interest in a pending</w:t>
      </w:r>
      <w:r>
        <w:rPr>
          <w:spacing w:val="-75"/>
          <w:sz w:val="28"/>
        </w:rPr>
        <w:t xml:space="preserve"> </w:t>
      </w:r>
      <w:r>
        <w:rPr>
          <w:sz w:val="28"/>
        </w:rPr>
        <w:t>suit. He or she may then apply to the court - by way of a motions</w:t>
      </w:r>
      <w:r>
        <w:rPr>
          <w:spacing w:val="1"/>
          <w:sz w:val="28"/>
        </w:rPr>
        <w:t xml:space="preserve"> </w:t>
      </w:r>
      <w:r>
        <w:rPr>
          <w:sz w:val="28"/>
        </w:rPr>
        <w:t>supported by affidavit- to be joined in order to maintain his or her</w:t>
      </w:r>
      <w:r>
        <w:rPr>
          <w:spacing w:val="1"/>
          <w:sz w:val="28"/>
        </w:rPr>
        <w:t xml:space="preserve"> </w:t>
      </w:r>
      <w:r>
        <w:rPr>
          <w:sz w:val="28"/>
        </w:rPr>
        <w:t>rights. It is preferable that such an application is made before all</w:t>
      </w:r>
      <w:r>
        <w:rPr>
          <w:spacing w:val="1"/>
          <w:sz w:val="28"/>
        </w:rPr>
        <w:t xml:space="preserve"> </w:t>
      </w:r>
      <w:r>
        <w:rPr>
          <w:sz w:val="28"/>
        </w:rPr>
        <w:t>parties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suit</w:t>
      </w:r>
      <w:r>
        <w:rPr>
          <w:spacing w:val="2"/>
          <w:sz w:val="28"/>
        </w:rPr>
        <w:t xml:space="preserve"> </w:t>
      </w:r>
      <w:r>
        <w:rPr>
          <w:sz w:val="28"/>
        </w:rPr>
        <w:t>have</w:t>
      </w:r>
      <w:r>
        <w:rPr>
          <w:spacing w:val="2"/>
          <w:sz w:val="28"/>
        </w:rPr>
        <w:t xml:space="preserve"> </w:t>
      </w:r>
      <w:r>
        <w:rPr>
          <w:sz w:val="28"/>
        </w:rPr>
        <w:t>closed</w:t>
      </w:r>
      <w:r>
        <w:rPr>
          <w:spacing w:val="2"/>
          <w:sz w:val="28"/>
        </w:rPr>
        <w:t xml:space="preserve"> </w:t>
      </w:r>
      <w:r>
        <w:rPr>
          <w:sz w:val="28"/>
        </w:rPr>
        <w:t>their</w:t>
      </w:r>
      <w:r>
        <w:rPr>
          <w:spacing w:val="2"/>
          <w:sz w:val="28"/>
        </w:rPr>
        <w:t xml:space="preserve"> </w:t>
      </w:r>
      <w:r>
        <w:rPr>
          <w:sz w:val="28"/>
        </w:rPr>
        <w:t>cases.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affidavit</w:t>
      </w:r>
      <w:r>
        <w:rPr>
          <w:spacing w:val="2"/>
          <w:sz w:val="28"/>
        </w:rPr>
        <w:t xml:space="preserve"> </w:t>
      </w:r>
      <w:r>
        <w:rPr>
          <w:sz w:val="28"/>
        </w:rPr>
        <w:t>so</w:t>
      </w:r>
      <w:r>
        <w:rPr>
          <w:spacing w:val="2"/>
          <w:sz w:val="28"/>
        </w:rPr>
        <w:t xml:space="preserve"> </w:t>
      </w:r>
      <w:r>
        <w:rPr>
          <w:sz w:val="28"/>
        </w:rPr>
        <w:t>filed</w:t>
      </w:r>
      <w:r>
        <w:rPr>
          <w:spacing w:val="1"/>
          <w:sz w:val="28"/>
        </w:rPr>
        <w:t xml:space="preserve"> </w:t>
      </w:r>
      <w:r>
        <w:rPr>
          <w:sz w:val="28"/>
        </w:rPr>
        <w:t>should</w:t>
      </w:r>
      <w:r>
        <w:rPr>
          <w:spacing w:val="-2"/>
          <w:sz w:val="28"/>
        </w:rPr>
        <w:t xml:space="preserve"> </w:t>
      </w:r>
      <w:r>
        <w:rPr>
          <w:sz w:val="28"/>
        </w:rPr>
        <w:t>contain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grounds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which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applicant</w:t>
      </w:r>
      <w:r>
        <w:rPr>
          <w:spacing w:val="-1"/>
          <w:sz w:val="28"/>
        </w:rPr>
        <w:t xml:space="preserve"> </w:t>
      </w:r>
      <w:r>
        <w:rPr>
          <w:sz w:val="28"/>
        </w:rPr>
        <w:t>relies</w:t>
      </w:r>
      <w:r>
        <w:rPr>
          <w:spacing w:val="-1"/>
          <w:sz w:val="28"/>
        </w:rPr>
        <w:t xml:space="preserve"> </w:t>
      </w:r>
      <w:r>
        <w:rPr>
          <w:sz w:val="28"/>
        </w:rPr>
        <w:t>in support</w:t>
      </w:r>
    </w:p>
    <w:p w:rsidR="00665F0E" w:rsidRDefault="00665F0E" w:rsidP="00665F0E">
      <w:pPr>
        <w:rPr>
          <w:sz w:val="28"/>
        </w:rPr>
        <w:sectPr w:rsidR="00665F0E">
          <w:pgSz w:w="12240" w:h="15840"/>
          <w:pgMar w:top="1360" w:right="1680" w:bottom="280" w:left="1680" w:header="720" w:footer="720" w:gutter="0"/>
          <w:cols w:space="720"/>
        </w:sectPr>
      </w:pPr>
    </w:p>
    <w:p w:rsidR="00665F0E" w:rsidRDefault="00665F0E" w:rsidP="00665F0E">
      <w:pPr>
        <w:pStyle w:val="BodyText"/>
        <w:spacing w:before="79"/>
        <w:ind w:left="119" w:right="117"/>
      </w:pPr>
      <w:proofErr w:type="gramStart"/>
      <w:r>
        <w:lastRenderedPageBreak/>
        <w:t>thereof</w:t>
      </w:r>
      <w:proofErr w:type="gramEnd"/>
      <w:r>
        <w:t xml:space="preserve">. -Quoting </w:t>
      </w:r>
      <w:proofErr w:type="spellStart"/>
      <w:r>
        <w:t>Hadija</w:t>
      </w:r>
      <w:proofErr w:type="spellEnd"/>
      <w:r>
        <w:t xml:space="preserve"> </w:t>
      </w:r>
      <w:proofErr w:type="spellStart"/>
      <w:r>
        <w:t>Mwene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Ally </w:t>
      </w:r>
      <w:proofErr w:type="spellStart"/>
      <w:r>
        <w:t>Mbaga</w:t>
      </w:r>
      <w:proofErr w:type="spellEnd"/>
      <w:r>
        <w:t xml:space="preserve"> and another (HC Civil</w:t>
      </w:r>
      <w:r>
        <w:rPr>
          <w:spacing w:val="1"/>
        </w:rPr>
        <w:t xml:space="preserve"> </w:t>
      </w:r>
      <w:r>
        <w:t xml:space="preserve">Appeal No. 40/95) at </w:t>
      </w:r>
      <w:proofErr w:type="spellStart"/>
      <w:r>
        <w:t>Mwanza</w:t>
      </w:r>
      <w:proofErr w:type="spellEnd"/>
      <w:r>
        <w:t>, -</w:t>
      </w:r>
      <w:proofErr w:type="spellStart"/>
      <w:r>
        <w:t>Lugakingira</w:t>
      </w:r>
      <w:proofErr w:type="spellEnd"/>
      <w:r>
        <w:t>, J. “……a prudent</w:t>
      </w:r>
      <w:r>
        <w:rPr>
          <w:spacing w:val="1"/>
        </w:rPr>
        <w:t xml:space="preserve"> </w:t>
      </w:r>
      <w:r>
        <w:t>spouses would seek to protect that interest by actually causing a</w:t>
      </w:r>
      <w:r>
        <w:rPr>
          <w:spacing w:val="1"/>
        </w:rPr>
        <w:t xml:space="preserve"> </w:t>
      </w:r>
      <w:r>
        <w:t>caveat to be registered…..in other words sub-section (1) should not</w:t>
      </w:r>
      <w:r>
        <w:rPr>
          <w:spacing w:val="1"/>
        </w:rPr>
        <w:t xml:space="preserve"> </w:t>
      </w:r>
      <w:r>
        <w:t>be read in isolation but in conjunction with any law for time being in</w:t>
      </w:r>
      <w:r>
        <w:rPr>
          <w:spacing w:val="1"/>
        </w:rPr>
        <w:t xml:space="preserve"> </w:t>
      </w:r>
      <w:r>
        <w:t>force relating to the registration of the title to land or deeds….In</w:t>
      </w:r>
      <w:r>
        <w:rPr>
          <w:spacing w:val="1"/>
        </w:rPr>
        <w:t xml:space="preserve"> </w:t>
      </w:r>
      <w:r>
        <w:t>accordance</w:t>
      </w:r>
      <w:r>
        <w:rPr>
          <w:spacing w:val="3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provisions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S.</w:t>
      </w:r>
      <w:r>
        <w:rPr>
          <w:spacing w:val="4"/>
        </w:rPr>
        <w:t xml:space="preserve"> </w:t>
      </w:r>
      <w:r>
        <w:t>33(1)</w:t>
      </w:r>
      <w:r>
        <w:rPr>
          <w:spacing w:val="4"/>
        </w:rPr>
        <w:t xml:space="preserve"> </w:t>
      </w:r>
      <w:r>
        <w:t>(a)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Land</w:t>
      </w:r>
      <w:r>
        <w:rPr>
          <w:spacing w:val="1"/>
        </w:rPr>
        <w:t xml:space="preserve"> </w:t>
      </w:r>
      <w:r>
        <w:t>Registration Ordinance, Cap. 334, the owner of any estate holds the</w:t>
      </w:r>
      <w:r>
        <w:rPr>
          <w:spacing w:val="1"/>
        </w:rPr>
        <w:t xml:space="preserve"> </w:t>
      </w:r>
      <w:r>
        <w:t>same free from all estates and interests …other than encumbrances</w:t>
      </w:r>
      <w:r>
        <w:rPr>
          <w:spacing w:val="1"/>
        </w:rPr>
        <w:t xml:space="preserve"> </w:t>
      </w:r>
      <w:r>
        <w:t>registered…..A</w:t>
      </w:r>
      <w:r>
        <w:rPr>
          <w:spacing w:val="7"/>
        </w:rPr>
        <w:t xml:space="preserve"> </w:t>
      </w:r>
      <w:r>
        <w:t>bare</w:t>
      </w:r>
      <w:r>
        <w:rPr>
          <w:spacing w:val="8"/>
        </w:rPr>
        <w:t xml:space="preserve"> </w:t>
      </w:r>
      <w:r>
        <w:t>interest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estate</w:t>
      </w:r>
      <w:r>
        <w:rPr>
          <w:spacing w:val="8"/>
        </w:rPr>
        <w:t xml:space="preserve"> </w:t>
      </w:r>
      <w:r>
        <w:t>would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operate</w:t>
      </w:r>
      <w:r>
        <w:rPr>
          <w:spacing w:val="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prevent its alienation where </w:t>
      </w:r>
      <w:proofErr w:type="spellStart"/>
      <w:r>
        <w:t>registrable</w:t>
      </w:r>
      <w:proofErr w:type="spellEnd"/>
      <w:r>
        <w:t xml:space="preserve"> land is involved. It is therefore</w:t>
      </w:r>
      <w:r>
        <w:rPr>
          <w:spacing w:val="-75"/>
        </w:rPr>
        <w:t xml:space="preserve"> </w:t>
      </w:r>
      <w:r>
        <w:t>incorrect to think the mere existence of S. 59 (1) is sufficient to</w:t>
      </w:r>
      <w:r>
        <w:rPr>
          <w:spacing w:val="1"/>
        </w:rPr>
        <w:t xml:space="preserve"> </w:t>
      </w:r>
      <w:r>
        <w:t>prevent an estate from being sold….or mortgaged. -As the pleadings</w:t>
      </w:r>
      <w:r>
        <w:rPr>
          <w:spacing w:val="1"/>
        </w:rPr>
        <w:t xml:space="preserve"> </w:t>
      </w:r>
      <w:r>
        <w:t>show, the relevant land was mortgaged in 1971. It would appear that</w:t>
      </w:r>
      <w:r>
        <w:rPr>
          <w:spacing w:val="1"/>
        </w:rPr>
        <w:t xml:space="preserve"> </w:t>
      </w:r>
      <w:r>
        <w:t>the applicant knew of the same sometime around that time but up to</w:t>
      </w:r>
      <w:r>
        <w:rPr>
          <w:spacing w:val="1"/>
        </w:rPr>
        <w:t xml:space="preserve"> </w:t>
      </w:r>
      <w:r>
        <w:t>the time of the official search, that is, on 30th May, 2000 she had not</w:t>
      </w:r>
      <w:r>
        <w:rPr>
          <w:spacing w:val="1"/>
        </w:rPr>
        <w:t xml:space="preserve"> </w:t>
      </w:r>
      <w:r>
        <w:t>taken steps to protect her “deemed interest” by way caveat. A mere</w:t>
      </w:r>
      <w:r>
        <w:rPr>
          <w:spacing w:val="1"/>
        </w:rPr>
        <w:t xml:space="preserve"> </w:t>
      </w:r>
      <w:r>
        <w:t>existence of S. 59 (1) is not sufficient to prevent the alienation. -A</w:t>
      </w:r>
      <w:r>
        <w:rPr>
          <w:spacing w:val="1"/>
        </w:rPr>
        <w:t xml:space="preserve"> </w:t>
      </w:r>
      <w:r>
        <w:t>deemed interest would allow an applicant to register and /or protect</w:t>
      </w:r>
      <w:r>
        <w:rPr>
          <w:spacing w:val="1"/>
        </w:rPr>
        <w:t xml:space="preserve"> </w:t>
      </w:r>
      <w:r>
        <w:t>the said interest by caveat, or caution, thus creating encumbrance</w:t>
      </w:r>
      <w:r>
        <w:rPr>
          <w:spacing w:val="1"/>
        </w:rPr>
        <w:t xml:space="preserve"> </w:t>
      </w:r>
      <w:r>
        <w:t>over the said property. Less than that, in my opinion, the applicant</w:t>
      </w:r>
      <w:r>
        <w:rPr>
          <w:spacing w:val="1"/>
        </w:rPr>
        <w:t xml:space="preserve"> </w:t>
      </w:r>
      <w:r>
        <w:t>would not succeed in obtaining the legal protection sought. Therefore,</w:t>
      </w:r>
      <w:r>
        <w:rPr>
          <w:spacing w:val="-75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cannot be joined as an</w:t>
      </w:r>
      <w:r>
        <w:rPr>
          <w:spacing w:val="-1"/>
        </w:rPr>
        <w:t xml:space="preserve"> </w:t>
      </w:r>
      <w:proofErr w:type="spellStart"/>
      <w:r>
        <w:t>intervenor</w:t>
      </w:r>
      <w:proofErr w:type="spellEnd"/>
      <w:r>
        <w:t>.</w:t>
      </w:r>
    </w:p>
    <w:p w:rsidR="00EE2EDC" w:rsidRDefault="00EE2EDC"/>
    <w:sectPr w:rsidR="00EE2EDC" w:rsidSect="00EE2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7FF"/>
    <w:multiLevelType w:val="hybridMultilevel"/>
    <w:tmpl w:val="2D92A23A"/>
    <w:lvl w:ilvl="0" w:tplc="1C0C5B88">
      <w:start w:val="1"/>
      <w:numFmt w:val="lowerLetter"/>
      <w:lvlText w:val="(%1)"/>
      <w:lvlJc w:val="left"/>
      <w:pPr>
        <w:ind w:left="120" w:hanging="422"/>
        <w:jc w:val="left"/>
      </w:pPr>
      <w:rPr>
        <w:rFonts w:ascii="Arial MT" w:eastAsia="Arial MT" w:hAnsi="Arial MT" w:cs="Arial MT" w:hint="default"/>
        <w:w w:val="99"/>
        <w:sz w:val="28"/>
        <w:szCs w:val="28"/>
        <w:lang w:val="en-US" w:eastAsia="en-US" w:bidi="ar-SA"/>
      </w:rPr>
    </w:lvl>
    <w:lvl w:ilvl="1" w:tplc="0BE221CE">
      <w:start w:val="1"/>
      <w:numFmt w:val="decimal"/>
      <w:lvlText w:val="(%2)"/>
      <w:lvlJc w:val="left"/>
      <w:pPr>
        <w:ind w:left="120" w:hanging="420"/>
        <w:jc w:val="left"/>
      </w:pPr>
      <w:rPr>
        <w:rFonts w:ascii="Arial MT" w:eastAsia="Arial MT" w:hAnsi="Arial MT" w:cs="Arial MT" w:hint="default"/>
        <w:w w:val="99"/>
        <w:sz w:val="28"/>
        <w:szCs w:val="28"/>
        <w:lang w:val="en-US" w:eastAsia="en-US" w:bidi="ar-SA"/>
      </w:rPr>
    </w:lvl>
    <w:lvl w:ilvl="2" w:tplc="601ED5BC">
      <w:numFmt w:val="bullet"/>
      <w:lvlText w:val="•"/>
      <w:lvlJc w:val="left"/>
      <w:pPr>
        <w:ind w:left="1872" w:hanging="420"/>
      </w:pPr>
      <w:rPr>
        <w:rFonts w:hint="default"/>
        <w:lang w:val="en-US" w:eastAsia="en-US" w:bidi="ar-SA"/>
      </w:rPr>
    </w:lvl>
    <w:lvl w:ilvl="3" w:tplc="196EFD2A">
      <w:numFmt w:val="bullet"/>
      <w:lvlText w:val="•"/>
      <w:lvlJc w:val="left"/>
      <w:pPr>
        <w:ind w:left="2748" w:hanging="420"/>
      </w:pPr>
      <w:rPr>
        <w:rFonts w:hint="default"/>
        <w:lang w:val="en-US" w:eastAsia="en-US" w:bidi="ar-SA"/>
      </w:rPr>
    </w:lvl>
    <w:lvl w:ilvl="4" w:tplc="DC52F490">
      <w:numFmt w:val="bullet"/>
      <w:lvlText w:val="•"/>
      <w:lvlJc w:val="left"/>
      <w:pPr>
        <w:ind w:left="3624" w:hanging="420"/>
      </w:pPr>
      <w:rPr>
        <w:rFonts w:hint="default"/>
        <w:lang w:val="en-US" w:eastAsia="en-US" w:bidi="ar-SA"/>
      </w:rPr>
    </w:lvl>
    <w:lvl w:ilvl="5" w:tplc="D3A4F8C2">
      <w:numFmt w:val="bullet"/>
      <w:lvlText w:val="•"/>
      <w:lvlJc w:val="left"/>
      <w:pPr>
        <w:ind w:left="4500" w:hanging="420"/>
      </w:pPr>
      <w:rPr>
        <w:rFonts w:hint="default"/>
        <w:lang w:val="en-US" w:eastAsia="en-US" w:bidi="ar-SA"/>
      </w:rPr>
    </w:lvl>
    <w:lvl w:ilvl="6" w:tplc="C6A8987C">
      <w:numFmt w:val="bullet"/>
      <w:lvlText w:val="•"/>
      <w:lvlJc w:val="left"/>
      <w:pPr>
        <w:ind w:left="5376" w:hanging="420"/>
      </w:pPr>
      <w:rPr>
        <w:rFonts w:hint="default"/>
        <w:lang w:val="en-US" w:eastAsia="en-US" w:bidi="ar-SA"/>
      </w:rPr>
    </w:lvl>
    <w:lvl w:ilvl="7" w:tplc="3EE060F6">
      <w:numFmt w:val="bullet"/>
      <w:lvlText w:val="•"/>
      <w:lvlJc w:val="left"/>
      <w:pPr>
        <w:ind w:left="6252" w:hanging="420"/>
      </w:pPr>
      <w:rPr>
        <w:rFonts w:hint="default"/>
        <w:lang w:val="en-US" w:eastAsia="en-US" w:bidi="ar-SA"/>
      </w:rPr>
    </w:lvl>
    <w:lvl w:ilvl="8" w:tplc="4532E356">
      <w:numFmt w:val="bullet"/>
      <w:lvlText w:val="•"/>
      <w:lvlJc w:val="left"/>
      <w:pPr>
        <w:ind w:left="7128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5F0E"/>
    <w:rsid w:val="00665F0E"/>
    <w:rsid w:val="00926D73"/>
    <w:rsid w:val="00EE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5F0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65F0E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65F0E"/>
    <w:rPr>
      <w:rFonts w:ascii="Arial MT" w:eastAsia="Arial MT" w:hAnsi="Arial MT" w:cs="Arial MT"/>
      <w:sz w:val="28"/>
      <w:szCs w:val="28"/>
    </w:rPr>
  </w:style>
  <w:style w:type="paragraph" w:styleId="ListParagraph">
    <w:name w:val="List Paragraph"/>
    <w:basedOn w:val="Normal"/>
    <w:uiPriority w:val="1"/>
    <w:qFormat/>
    <w:rsid w:val="00665F0E"/>
    <w:pPr>
      <w:ind w:left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2022-09-10T18:00:00Z</dcterms:created>
  <dcterms:modified xsi:type="dcterms:W3CDTF">2022-09-10T18:00:00Z</dcterms:modified>
</cp:coreProperties>
</file>