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944" w:rsidRDefault="00A53944" w:rsidP="00A53944">
      <w:pPr>
        <w:pStyle w:val="BodyText"/>
      </w:pPr>
      <w:r>
        <w:t>LABOUR</w:t>
      </w:r>
      <w:r>
        <w:rPr>
          <w:spacing w:val="-5"/>
        </w:rPr>
        <w:t xml:space="preserve"> </w:t>
      </w:r>
      <w:r>
        <w:t>DISPUTES.</w:t>
      </w:r>
    </w:p>
    <w:p w:rsidR="00A53944" w:rsidRDefault="00A53944" w:rsidP="00A53944">
      <w:p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9"/>
        <w:rPr>
          <w:sz w:val="14"/>
        </w:rPr>
      </w:pPr>
    </w:p>
    <w:p w:rsidR="00A53944" w:rsidRDefault="00A53944" w:rsidP="00A53944">
      <w:pPr>
        <w:pStyle w:val="ListParagraph"/>
        <w:numPr>
          <w:ilvl w:val="0"/>
          <w:numId w:val="9"/>
        </w:numPr>
        <w:tabs>
          <w:tab w:val="left" w:pos="961"/>
        </w:tabs>
        <w:spacing w:before="90"/>
        <w:ind w:right="278" w:firstLine="0"/>
        <w:rPr>
          <w:sz w:val="28"/>
        </w:rPr>
      </w:pPr>
      <w:r>
        <w:rPr>
          <w:rFonts w:ascii="Arial"/>
          <w:b/>
          <w:sz w:val="28"/>
        </w:rPr>
        <w:t>Southern Highlands Tobacco Union Ltd vs McQeen[1969]</w:t>
      </w:r>
      <w:r>
        <w:rPr>
          <w:rFonts w:ascii="Arial"/>
          <w:b/>
          <w:spacing w:val="-75"/>
          <w:sz w:val="28"/>
        </w:rPr>
        <w:t xml:space="preserve"> </w:t>
      </w:r>
      <w:r>
        <w:rPr>
          <w:rFonts w:ascii="Arial"/>
          <w:b/>
          <w:sz w:val="28"/>
        </w:rPr>
        <w:t xml:space="preserve">EA 490 </w:t>
      </w:r>
      <w:r>
        <w:rPr>
          <w:sz w:val="28"/>
        </w:rPr>
        <w:t>While a plaintiff is required to mitigate damages so far as</w:t>
      </w:r>
      <w:r>
        <w:rPr>
          <w:spacing w:val="-75"/>
          <w:sz w:val="28"/>
        </w:rPr>
        <w:t xml:space="preserve"> </w:t>
      </w:r>
      <w:r>
        <w:rPr>
          <w:sz w:val="28"/>
        </w:rPr>
        <w:t>he can, he is not required toinvolve himself in expenditure to do</w:t>
      </w:r>
      <w:r>
        <w:rPr>
          <w:spacing w:val="1"/>
          <w:sz w:val="28"/>
        </w:rPr>
        <w:t xml:space="preserve"> </w:t>
      </w:r>
      <w:r>
        <w:rPr>
          <w:sz w:val="28"/>
        </w:rPr>
        <w:t>so; therefore, it could not be argued that the respondent ought to</w:t>
      </w:r>
      <w:r>
        <w:rPr>
          <w:spacing w:val="-75"/>
          <w:sz w:val="28"/>
        </w:rPr>
        <w:t xml:space="preserve"> </w:t>
      </w:r>
      <w:r>
        <w:rPr>
          <w:sz w:val="28"/>
        </w:rPr>
        <w:t>have set up in private practice as an account to mitigate his</w:t>
      </w:r>
      <w:r>
        <w:rPr>
          <w:spacing w:val="1"/>
          <w:sz w:val="28"/>
        </w:rPr>
        <w:t xml:space="preserve"> </w:t>
      </w:r>
      <w:r>
        <w:rPr>
          <w:sz w:val="28"/>
        </w:rPr>
        <w:t>damages. The trial judge was right in holding that the burden of</w:t>
      </w:r>
      <w:r>
        <w:rPr>
          <w:spacing w:val="1"/>
          <w:sz w:val="28"/>
        </w:rPr>
        <w:t xml:space="preserve"> </w:t>
      </w:r>
      <w:r>
        <w:rPr>
          <w:sz w:val="28"/>
        </w:rPr>
        <w:t>proving that the respondent could have obtained suitable other</w:t>
      </w:r>
      <w:r>
        <w:rPr>
          <w:spacing w:val="1"/>
          <w:sz w:val="28"/>
        </w:rPr>
        <w:t xml:space="preserve"> </w:t>
      </w:r>
      <w:r>
        <w:rPr>
          <w:sz w:val="28"/>
        </w:rPr>
        <w:t>employment</w:t>
      </w:r>
      <w:r>
        <w:rPr>
          <w:spacing w:val="-1"/>
          <w:sz w:val="28"/>
        </w:rPr>
        <w:t xml:space="preserve"> </w:t>
      </w:r>
      <w:r>
        <w:rPr>
          <w:sz w:val="28"/>
        </w:rPr>
        <w:t>lay on the appellant company.</w:t>
      </w:r>
    </w:p>
    <w:p w:rsidR="00A53944" w:rsidRDefault="00A53944" w:rsidP="00A53944">
      <w:pPr>
        <w:pStyle w:val="ListParagraph"/>
        <w:numPr>
          <w:ilvl w:val="0"/>
          <w:numId w:val="9"/>
        </w:numPr>
        <w:tabs>
          <w:tab w:val="left" w:pos="976"/>
        </w:tabs>
        <w:spacing w:before="241"/>
        <w:ind w:right="138" w:firstLine="0"/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Civil Appeal no. 2/93 – Ally Linus and 11 others vs THA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and Labour Conciliatory Board, Temeke District. CAT at Dar. </w:t>
      </w:r>
      <w:r>
        <w:rPr>
          <w:sz w:val="28"/>
        </w:rPr>
        <w:t>-</w:t>
      </w:r>
      <w:r>
        <w:rPr>
          <w:spacing w:val="-76"/>
          <w:sz w:val="28"/>
        </w:rPr>
        <w:t xml:space="preserve"> </w:t>
      </w:r>
      <w:r>
        <w:rPr>
          <w:sz w:val="28"/>
        </w:rPr>
        <w:t>Difference between Certiorari and Mandamus and Appeal. - With</w:t>
      </w:r>
      <w:r>
        <w:rPr>
          <w:spacing w:val="1"/>
          <w:sz w:val="28"/>
        </w:rPr>
        <w:t xml:space="preserve"> </w:t>
      </w:r>
      <w:r>
        <w:rPr>
          <w:sz w:val="28"/>
        </w:rPr>
        <w:t>respect to the learned Jaji Kiongozi, it is not a matter of judicial</w:t>
      </w:r>
      <w:r>
        <w:rPr>
          <w:spacing w:val="1"/>
          <w:sz w:val="28"/>
        </w:rPr>
        <w:t xml:space="preserve"> </w:t>
      </w:r>
      <w:r>
        <w:rPr>
          <w:sz w:val="28"/>
        </w:rPr>
        <w:t>courtesy but a matter of duty to act judicially which requires a</w:t>
      </w:r>
      <w:r>
        <w:rPr>
          <w:spacing w:val="1"/>
          <w:sz w:val="28"/>
        </w:rPr>
        <w:t xml:space="preserve"> </w:t>
      </w:r>
      <w:r>
        <w:rPr>
          <w:sz w:val="28"/>
        </w:rPr>
        <w:t>judge not lightly to dissent from the considered opinion of his</w:t>
      </w:r>
      <w:r>
        <w:rPr>
          <w:spacing w:val="1"/>
          <w:sz w:val="28"/>
        </w:rPr>
        <w:t xml:space="preserve"> </w:t>
      </w:r>
      <w:r>
        <w:rPr>
          <w:sz w:val="28"/>
        </w:rPr>
        <w:t>brethren.</w:t>
      </w:r>
    </w:p>
    <w:p w:rsidR="00A53944" w:rsidRDefault="00A53944" w:rsidP="00A53944">
      <w:pPr>
        <w:spacing w:before="240"/>
        <w:ind w:left="540" w:right="196"/>
        <w:rPr>
          <w:sz w:val="28"/>
        </w:rPr>
      </w:pPr>
      <w:r>
        <w:rPr>
          <w:rFonts w:ascii="Arial" w:hAnsi="Arial"/>
          <w:b/>
          <w:sz w:val="28"/>
        </w:rPr>
        <w:t>(c ) Misc. Civil Case No.94/85 – Juma Ally Kaziyabure vs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TPTL. HC at Dar (Msumi,J). -With respect I can find no legal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backing for such argument, My understanding for section 27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and 40A (5) </w:t>
      </w:r>
      <w:r>
        <w:rPr>
          <w:sz w:val="28"/>
        </w:rPr>
        <w:t>of the act is that where the Minister or Board ordered</w:t>
      </w:r>
      <w:r>
        <w:rPr>
          <w:spacing w:val="-75"/>
          <w:sz w:val="28"/>
        </w:rPr>
        <w:t xml:space="preserve"> </w:t>
      </w:r>
      <w:r>
        <w:rPr>
          <w:sz w:val="28"/>
        </w:rPr>
        <w:t>for reinstatement or re-engagement – the complainant employee</w:t>
      </w:r>
      <w:r>
        <w:rPr>
          <w:spacing w:val="1"/>
          <w:sz w:val="28"/>
        </w:rPr>
        <w:t xml:space="preserve"> </w:t>
      </w:r>
      <w:r>
        <w:rPr>
          <w:sz w:val="28"/>
        </w:rPr>
        <w:t>may for one of the two alternatives. He may either apply to the</w:t>
      </w:r>
      <w:r>
        <w:rPr>
          <w:spacing w:val="1"/>
          <w:sz w:val="28"/>
        </w:rPr>
        <w:t xml:space="preserve"> </w:t>
      </w:r>
      <w:r>
        <w:rPr>
          <w:sz w:val="28"/>
        </w:rPr>
        <w:t>court under s. 27(1) of the Act to have the order executed as if it</w:t>
      </w:r>
      <w:r>
        <w:rPr>
          <w:spacing w:val="1"/>
          <w:sz w:val="28"/>
        </w:rPr>
        <w:t xml:space="preserve"> </w:t>
      </w:r>
      <w:r>
        <w:rPr>
          <w:sz w:val="28"/>
        </w:rPr>
        <w:t>was a decree; or he can claim for payment of statutory</w:t>
      </w:r>
      <w:r>
        <w:rPr>
          <w:spacing w:val="1"/>
          <w:sz w:val="28"/>
        </w:rPr>
        <w:t xml:space="preserve"> </w:t>
      </w:r>
      <w:r>
        <w:rPr>
          <w:sz w:val="28"/>
        </w:rPr>
        <w:t>compensation and twelve months salary as provided under</w:t>
      </w:r>
      <w:r>
        <w:rPr>
          <w:spacing w:val="1"/>
          <w:sz w:val="28"/>
        </w:rPr>
        <w:t xml:space="preserve"> </w:t>
      </w:r>
      <w:r>
        <w:rPr>
          <w:sz w:val="28"/>
        </w:rPr>
        <w:t>Section 40A(5) of the Act .Either of these alternatives can only be</w:t>
      </w:r>
      <w:r>
        <w:rPr>
          <w:spacing w:val="-75"/>
          <w:sz w:val="28"/>
        </w:rPr>
        <w:t xml:space="preserve"> </w:t>
      </w:r>
      <w:r>
        <w:rPr>
          <w:sz w:val="28"/>
        </w:rPr>
        <w:t>initiated at the instance of the aggrieved employee and not the</w:t>
      </w:r>
      <w:r>
        <w:rPr>
          <w:spacing w:val="1"/>
          <w:sz w:val="28"/>
        </w:rPr>
        <w:t xml:space="preserve"> </w:t>
      </w:r>
      <w:r>
        <w:rPr>
          <w:sz w:val="28"/>
        </w:rPr>
        <w:t>offending employer. -An employer cannot, at his own initiative,</w:t>
      </w:r>
      <w:r>
        <w:rPr>
          <w:spacing w:val="1"/>
          <w:sz w:val="28"/>
        </w:rPr>
        <w:t xml:space="preserve"> </w:t>
      </w:r>
      <w:r>
        <w:rPr>
          <w:sz w:val="28"/>
        </w:rPr>
        <w:t>choose to pay his aggrieved employee statutory compensation</w:t>
      </w:r>
      <w:r>
        <w:rPr>
          <w:spacing w:val="1"/>
          <w:sz w:val="28"/>
        </w:rPr>
        <w:t xml:space="preserve"> </w:t>
      </w:r>
      <w:r>
        <w:rPr>
          <w:sz w:val="28"/>
        </w:rPr>
        <w:t>and twelve month’s salary as alternative to complying with the</w:t>
      </w:r>
      <w:r>
        <w:rPr>
          <w:spacing w:val="1"/>
          <w:sz w:val="28"/>
        </w:rPr>
        <w:t xml:space="preserve"> </w:t>
      </w:r>
      <w:r>
        <w:rPr>
          <w:sz w:val="28"/>
        </w:rPr>
        <w:t>Minister’s</w:t>
      </w:r>
      <w:r>
        <w:rPr>
          <w:spacing w:val="-1"/>
          <w:sz w:val="28"/>
        </w:rPr>
        <w:t xml:space="preserve"> </w:t>
      </w:r>
      <w:r>
        <w:rPr>
          <w:sz w:val="28"/>
        </w:rPr>
        <w:t>or Board’s decision</w:t>
      </w:r>
      <w:r>
        <w:rPr>
          <w:spacing w:val="-1"/>
          <w:sz w:val="28"/>
        </w:rPr>
        <w:t xml:space="preserve"> </w:t>
      </w:r>
      <w:r>
        <w:rPr>
          <w:sz w:val="28"/>
        </w:rPr>
        <w:t>of reinstatement.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961"/>
        </w:tabs>
        <w:spacing w:before="240"/>
        <w:ind w:right="164" w:firstLine="0"/>
        <w:jc w:val="left"/>
        <w:rPr>
          <w:sz w:val="28"/>
        </w:rPr>
      </w:pPr>
      <w:r>
        <w:rPr>
          <w:rFonts w:ascii="Arial" w:hAnsi="Arial"/>
          <w:b/>
          <w:sz w:val="28"/>
        </w:rPr>
        <w:t>Misc. Civil cause No. 9/86 – Peter Ndonde vs Tanzania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Shoe Co. Ltd. HC at Dar (Mapigano,J). </w:t>
      </w:r>
      <w:r>
        <w:rPr>
          <w:sz w:val="28"/>
        </w:rPr>
        <w:t>The employer has an</w:t>
      </w:r>
      <w:r>
        <w:rPr>
          <w:spacing w:val="1"/>
          <w:sz w:val="28"/>
        </w:rPr>
        <w:t xml:space="preserve"> </w:t>
      </w:r>
      <w:r>
        <w:rPr>
          <w:sz w:val="28"/>
        </w:rPr>
        <w:t>option to determine the employment, albeit at some risks, to wit, if</w:t>
      </w:r>
      <w:r>
        <w:rPr>
          <w:spacing w:val="-75"/>
          <w:sz w:val="28"/>
        </w:rPr>
        <w:t xml:space="preserve"> </w:t>
      </w:r>
      <w:r>
        <w:rPr>
          <w:sz w:val="28"/>
        </w:rPr>
        <w:t>reference to the Minister was made under Section 40A of the SEA</w:t>
      </w:r>
      <w:r>
        <w:rPr>
          <w:spacing w:val="-75"/>
          <w:sz w:val="28"/>
        </w:rPr>
        <w:t xml:space="preserve"> </w:t>
      </w:r>
      <w:r>
        <w:rPr>
          <w:sz w:val="28"/>
        </w:rPr>
        <w:t>and the Minister exercised powers under sub-section (3) thereof</w:t>
      </w:r>
      <w:r>
        <w:rPr>
          <w:spacing w:val="1"/>
          <w:sz w:val="28"/>
        </w:rPr>
        <w:t xml:space="preserve"> </w:t>
      </w:r>
      <w:r>
        <w:rPr>
          <w:sz w:val="28"/>
        </w:rPr>
        <w:t>which</w:t>
      </w:r>
      <w:r>
        <w:rPr>
          <w:spacing w:val="-1"/>
          <w:sz w:val="28"/>
        </w:rPr>
        <w:t xml:space="preserve"> </w:t>
      </w:r>
      <w:r>
        <w:rPr>
          <w:sz w:val="28"/>
        </w:rPr>
        <w:t>says that</w:t>
      </w:r>
      <w:r>
        <w:rPr>
          <w:spacing w:val="-1"/>
          <w:sz w:val="28"/>
        </w:rPr>
        <w:t xml:space="preserve"> </w:t>
      </w:r>
      <w:r>
        <w:rPr>
          <w:sz w:val="28"/>
        </w:rPr>
        <w:t>the Minister may</w:t>
      </w:r>
      <w:r>
        <w:rPr>
          <w:spacing w:val="-1"/>
          <w:sz w:val="28"/>
        </w:rPr>
        <w:t xml:space="preserve"> </w:t>
      </w:r>
      <w:r>
        <w:rPr>
          <w:sz w:val="28"/>
        </w:rPr>
        <w:t>order re-instatement.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50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1040"/>
        </w:tabs>
        <w:spacing w:before="79"/>
        <w:ind w:left="539" w:right="149" w:firstLine="78"/>
        <w:jc w:val="left"/>
        <w:rPr>
          <w:sz w:val="28"/>
        </w:rPr>
      </w:pPr>
      <w:r>
        <w:rPr>
          <w:rFonts w:ascii="Arial" w:hAnsi="Arial"/>
          <w:b/>
          <w:sz w:val="28"/>
        </w:rPr>
        <w:lastRenderedPageBreak/>
        <w:t>Civil Application No. 1/85 – D.A.N. Kavishe vs AICC. CAT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at Arusha. </w:t>
      </w:r>
      <w:r>
        <w:rPr>
          <w:sz w:val="28"/>
        </w:rPr>
        <w:t>“Looking at labour laws (Misc. Amendments) Act 1 of</w:t>
      </w:r>
      <w:r>
        <w:rPr>
          <w:spacing w:val="1"/>
          <w:sz w:val="28"/>
        </w:rPr>
        <w:t xml:space="preserve"> </w:t>
      </w:r>
      <w:r>
        <w:rPr>
          <w:sz w:val="28"/>
        </w:rPr>
        <w:t>1975 which amends the Employment Ordinance, Cap. 366, there</w:t>
      </w:r>
      <w:r>
        <w:rPr>
          <w:spacing w:val="1"/>
          <w:sz w:val="28"/>
        </w:rPr>
        <w:t xml:space="preserve"> </w:t>
      </w:r>
      <w:r>
        <w:rPr>
          <w:sz w:val="28"/>
        </w:rPr>
        <w:t>is section 40A which says that where a reinstatement or re-</w:t>
      </w:r>
      <w:r>
        <w:rPr>
          <w:spacing w:val="1"/>
          <w:sz w:val="28"/>
        </w:rPr>
        <w:t xml:space="preserve"> </w:t>
      </w:r>
      <w:r>
        <w:rPr>
          <w:sz w:val="28"/>
        </w:rPr>
        <w:t>engagement has been ordered under the section and the</w:t>
      </w:r>
      <w:r>
        <w:rPr>
          <w:spacing w:val="1"/>
          <w:sz w:val="28"/>
        </w:rPr>
        <w:t xml:space="preserve"> </w:t>
      </w:r>
      <w:r>
        <w:rPr>
          <w:sz w:val="28"/>
        </w:rPr>
        <w:t>employer refuses or fails to comply with the order the employer</w:t>
      </w:r>
      <w:r>
        <w:rPr>
          <w:spacing w:val="1"/>
          <w:sz w:val="28"/>
        </w:rPr>
        <w:t xml:space="preserve"> </w:t>
      </w:r>
      <w:r>
        <w:rPr>
          <w:sz w:val="28"/>
        </w:rPr>
        <w:t>shall be liable to pay the employee compensation as contained in</w:t>
      </w:r>
      <w:r>
        <w:rPr>
          <w:spacing w:val="1"/>
          <w:sz w:val="28"/>
        </w:rPr>
        <w:t xml:space="preserve"> </w:t>
      </w:r>
      <w:r>
        <w:rPr>
          <w:sz w:val="28"/>
        </w:rPr>
        <w:t>section 40A(5). So according to this section the employer is not</w:t>
      </w:r>
      <w:r>
        <w:rPr>
          <w:spacing w:val="1"/>
          <w:sz w:val="28"/>
        </w:rPr>
        <w:t xml:space="preserve"> </w:t>
      </w:r>
      <w:r>
        <w:rPr>
          <w:sz w:val="28"/>
        </w:rPr>
        <w:t>bound to receive the applicant back even if the Permanent Labour</w:t>
      </w:r>
      <w:r>
        <w:rPr>
          <w:spacing w:val="-75"/>
          <w:sz w:val="28"/>
        </w:rPr>
        <w:t xml:space="preserve"> </w:t>
      </w:r>
      <w:r>
        <w:rPr>
          <w:sz w:val="28"/>
        </w:rPr>
        <w:t>Tribunal or the Minister orders his reinstatement. It does not</w:t>
      </w:r>
      <w:r>
        <w:rPr>
          <w:spacing w:val="1"/>
          <w:sz w:val="28"/>
        </w:rPr>
        <w:t xml:space="preserve"> </w:t>
      </w:r>
      <w:r>
        <w:rPr>
          <w:sz w:val="28"/>
        </w:rPr>
        <w:t>appear likely for the applicant who had been sacked so</w:t>
      </w:r>
      <w:r>
        <w:rPr>
          <w:spacing w:val="1"/>
          <w:sz w:val="28"/>
        </w:rPr>
        <w:t xml:space="preserve"> </w:t>
      </w:r>
      <w:r>
        <w:rPr>
          <w:sz w:val="28"/>
        </w:rPr>
        <w:t>expeditiously to be received back by the employer and as had</w:t>
      </w:r>
      <w:r>
        <w:rPr>
          <w:spacing w:val="1"/>
          <w:sz w:val="28"/>
        </w:rPr>
        <w:t xml:space="preserve"> </w:t>
      </w:r>
      <w:r>
        <w:rPr>
          <w:sz w:val="28"/>
        </w:rPr>
        <w:t>been argued in this Court and the previous application to the High</w:t>
      </w:r>
      <w:r>
        <w:rPr>
          <w:spacing w:val="-75"/>
          <w:sz w:val="28"/>
        </w:rPr>
        <w:t xml:space="preserve"> </w:t>
      </w:r>
      <w:r>
        <w:rPr>
          <w:sz w:val="28"/>
        </w:rPr>
        <w:t>Court, this is essentially a service tenancy and it would be</w:t>
      </w:r>
      <w:r>
        <w:rPr>
          <w:spacing w:val="1"/>
          <w:sz w:val="28"/>
        </w:rPr>
        <w:t xml:space="preserve"> </w:t>
      </w:r>
      <w:r>
        <w:rPr>
          <w:sz w:val="28"/>
        </w:rPr>
        <w:t>anomalous to have a tenant residing in his employer’s premises</w:t>
      </w:r>
      <w:r>
        <w:rPr>
          <w:spacing w:val="1"/>
          <w:sz w:val="28"/>
        </w:rPr>
        <w:t xml:space="preserve"> </w:t>
      </w:r>
      <w:r>
        <w:rPr>
          <w:sz w:val="28"/>
        </w:rPr>
        <w:t>without offering him his services and above all when the employer</w:t>
      </w:r>
      <w:r>
        <w:rPr>
          <w:spacing w:val="-75"/>
          <w:sz w:val="28"/>
        </w:rPr>
        <w:t xml:space="preserve"> </w:t>
      </w:r>
      <w:r>
        <w:rPr>
          <w:sz w:val="28"/>
        </w:rPr>
        <w:t>had shown by his conduct that he no longer need his services and</w:t>
      </w:r>
      <w:r>
        <w:rPr>
          <w:spacing w:val="-75"/>
          <w:sz w:val="28"/>
        </w:rPr>
        <w:t xml:space="preserve"> </w:t>
      </w:r>
      <w:r>
        <w:rPr>
          <w:sz w:val="28"/>
        </w:rPr>
        <w:t>had</w:t>
      </w:r>
      <w:r>
        <w:rPr>
          <w:spacing w:val="-1"/>
          <w:sz w:val="28"/>
        </w:rPr>
        <w:t xml:space="preserve"> </w:t>
      </w:r>
      <w:r>
        <w:rPr>
          <w:sz w:val="28"/>
        </w:rPr>
        <w:t>washed his hands completely off him”.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884"/>
        </w:tabs>
        <w:spacing w:before="240"/>
        <w:ind w:left="539" w:right="125" w:firstLine="0"/>
        <w:jc w:val="left"/>
        <w:rPr>
          <w:sz w:val="28"/>
        </w:rPr>
      </w:pPr>
      <w:r>
        <w:rPr>
          <w:rFonts w:ascii="Arial" w:hAnsi="Arial"/>
          <w:b/>
          <w:sz w:val="28"/>
        </w:rPr>
        <w:t>Misc. Civil Appeal No. 6/88 – Amos Kashuku vs The GM,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Tanganyika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Dyeing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and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W.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Mills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Ltd.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HC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at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Dar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(Mnzavas,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JK).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sz w:val="28"/>
        </w:rPr>
        <w:t>This</w:t>
      </w:r>
      <w:r>
        <w:rPr>
          <w:spacing w:val="6"/>
          <w:sz w:val="28"/>
        </w:rPr>
        <w:t xml:space="preserve"> </w:t>
      </w:r>
      <w:r>
        <w:rPr>
          <w:sz w:val="28"/>
        </w:rPr>
        <w:t>argument</w:t>
      </w:r>
      <w:r>
        <w:rPr>
          <w:spacing w:val="6"/>
          <w:sz w:val="28"/>
        </w:rPr>
        <w:t xml:space="preserve"> </w:t>
      </w:r>
      <w:r>
        <w:rPr>
          <w:sz w:val="28"/>
        </w:rPr>
        <w:t>has</w:t>
      </w:r>
      <w:r>
        <w:rPr>
          <w:spacing w:val="6"/>
          <w:sz w:val="28"/>
        </w:rPr>
        <w:t xml:space="preserve"> </w:t>
      </w:r>
      <w:r>
        <w:rPr>
          <w:sz w:val="28"/>
        </w:rPr>
        <w:t>some</w:t>
      </w:r>
      <w:r>
        <w:rPr>
          <w:spacing w:val="6"/>
          <w:sz w:val="28"/>
        </w:rPr>
        <w:t xml:space="preserve"> </w:t>
      </w:r>
      <w:r>
        <w:rPr>
          <w:sz w:val="28"/>
        </w:rPr>
        <w:t>force</w:t>
      </w:r>
      <w:r>
        <w:rPr>
          <w:spacing w:val="6"/>
          <w:sz w:val="28"/>
        </w:rPr>
        <w:t xml:space="preserve"> </w:t>
      </w:r>
      <w:r>
        <w:rPr>
          <w:sz w:val="28"/>
        </w:rPr>
        <w:t>but,</w:t>
      </w:r>
      <w:r>
        <w:rPr>
          <w:spacing w:val="6"/>
          <w:sz w:val="28"/>
        </w:rPr>
        <w:t xml:space="preserve"> </w:t>
      </w:r>
      <w:r>
        <w:rPr>
          <w:sz w:val="28"/>
        </w:rPr>
        <w:t>with</w:t>
      </w:r>
      <w:r>
        <w:rPr>
          <w:spacing w:val="6"/>
          <w:sz w:val="28"/>
        </w:rPr>
        <w:t xml:space="preserve"> </w:t>
      </w:r>
      <w:r>
        <w:rPr>
          <w:sz w:val="28"/>
        </w:rPr>
        <w:t>due</w:t>
      </w:r>
      <w:r>
        <w:rPr>
          <w:spacing w:val="6"/>
          <w:sz w:val="28"/>
        </w:rPr>
        <w:t xml:space="preserve"> </w:t>
      </w:r>
      <w:r>
        <w:rPr>
          <w:sz w:val="28"/>
        </w:rPr>
        <w:t>respect</w:t>
      </w:r>
      <w:r>
        <w:rPr>
          <w:spacing w:val="6"/>
          <w:sz w:val="28"/>
        </w:rPr>
        <w:t xml:space="preserve"> </w:t>
      </w:r>
      <w:r>
        <w:rPr>
          <w:sz w:val="28"/>
        </w:rPr>
        <w:t>to</w:t>
      </w:r>
      <w:r>
        <w:rPr>
          <w:spacing w:val="6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learned counsel it is far from being convincing. If the Appellant</w:t>
      </w:r>
      <w:r>
        <w:rPr>
          <w:spacing w:val="1"/>
          <w:sz w:val="28"/>
        </w:rPr>
        <w:t xml:space="preserve"> </w:t>
      </w:r>
      <w:r>
        <w:rPr>
          <w:sz w:val="28"/>
        </w:rPr>
        <w:t>was, as argued in the lower court and before this court, recruited</w:t>
      </w:r>
      <w:r>
        <w:rPr>
          <w:spacing w:val="1"/>
          <w:sz w:val="28"/>
        </w:rPr>
        <w:t xml:space="preserve"> </w:t>
      </w:r>
      <w:r>
        <w:rPr>
          <w:sz w:val="28"/>
        </w:rPr>
        <w:t>from Bukoba one would have expected the appellant to produce</w:t>
      </w:r>
      <w:r>
        <w:rPr>
          <w:spacing w:val="1"/>
          <w:sz w:val="28"/>
        </w:rPr>
        <w:t xml:space="preserve"> </w:t>
      </w:r>
      <w:r>
        <w:rPr>
          <w:sz w:val="28"/>
        </w:rPr>
        <w:t>better evidence than his mere argument that he was so recruited.</w:t>
      </w:r>
      <w:r>
        <w:rPr>
          <w:spacing w:val="1"/>
          <w:sz w:val="28"/>
        </w:rPr>
        <w:t xml:space="preserve"> </w:t>
      </w:r>
      <w:r>
        <w:rPr>
          <w:sz w:val="28"/>
        </w:rPr>
        <w:t>We would have for example expected him to produce such</w:t>
      </w:r>
      <w:r>
        <w:rPr>
          <w:spacing w:val="1"/>
          <w:sz w:val="28"/>
        </w:rPr>
        <w:t xml:space="preserve"> </w:t>
      </w:r>
      <w:r>
        <w:rPr>
          <w:sz w:val="28"/>
        </w:rPr>
        <w:t>evidence</w:t>
      </w:r>
      <w:r>
        <w:rPr>
          <w:spacing w:val="3"/>
          <w:sz w:val="28"/>
        </w:rPr>
        <w:t xml:space="preserve"> </w:t>
      </w:r>
      <w:r>
        <w:rPr>
          <w:sz w:val="28"/>
        </w:rPr>
        <w:t>as</w:t>
      </w:r>
      <w:r>
        <w:rPr>
          <w:spacing w:val="4"/>
          <w:sz w:val="28"/>
        </w:rPr>
        <w:t xml:space="preserve"> </w:t>
      </w:r>
      <w:r>
        <w:rPr>
          <w:sz w:val="28"/>
        </w:rPr>
        <w:t>transportation</w:t>
      </w:r>
      <w:r>
        <w:rPr>
          <w:spacing w:val="4"/>
          <w:sz w:val="28"/>
        </w:rPr>
        <w:t xml:space="preserve"> </w:t>
      </w:r>
      <w:r>
        <w:rPr>
          <w:sz w:val="28"/>
        </w:rPr>
        <w:t>charges</w:t>
      </w:r>
      <w:r>
        <w:rPr>
          <w:spacing w:val="3"/>
          <w:sz w:val="28"/>
        </w:rPr>
        <w:t xml:space="preserve"> </w:t>
      </w:r>
      <w:r>
        <w:rPr>
          <w:sz w:val="28"/>
        </w:rPr>
        <w:t>from</w:t>
      </w:r>
      <w:r>
        <w:rPr>
          <w:spacing w:val="4"/>
          <w:sz w:val="28"/>
        </w:rPr>
        <w:t xml:space="preserve"> </w:t>
      </w:r>
      <w:r>
        <w:rPr>
          <w:sz w:val="28"/>
        </w:rPr>
        <w:t>Bukoba</w:t>
      </w:r>
      <w:r>
        <w:rPr>
          <w:spacing w:val="4"/>
          <w:sz w:val="28"/>
        </w:rPr>
        <w:t xml:space="preserve"> </w:t>
      </w:r>
      <w:r>
        <w:rPr>
          <w:sz w:val="28"/>
        </w:rPr>
        <w:t>to</w:t>
      </w:r>
      <w:r>
        <w:rPr>
          <w:spacing w:val="3"/>
          <w:sz w:val="28"/>
        </w:rPr>
        <w:t xml:space="preserve"> </w:t>
      </w:r>
      <w:r>
        <w:rPr>
          <w:sz w:val="28"/>
        </w:rPr>
        <w:t>Dar</w:t>
      </w:r>
      <w:r>
        <w:rPr>
          <w:spacing w:val="4"/>
          <w:sz w:val="28"/>
        </w:rPr>
        <w:t xml:space="preserve"> </w:t>
      </w:r>
      <w:r>
        <w:rPr>
          <w:sz w:val="28"/>
        </w:rPr>
        <w:t>es</w:t>
      </w:r>
      <w:r>
        <w:rPr>
          <w:spacing w:val="1"/>
          <w:sz w:val="28"/>
        </w:rPr>
        <w:t xml:space="preserve"> </w:t>
      </w:r>
      <w:r>
        <w:rPr>
          <w:sz w:val="28"/>
        </w:rPr>
        <w:t>Salaam for him and his family paid by the respondent soon after</w:t>
      </w:r>
      <w:r>
        <w:rPr>
          <w:spacing w:val="1"/>
          <w:sz w:val="28"/>
        </w:rPr>
        <w:t xml:space="preserve"> </w:t>
      </w:r>
      <w:r>
        <w:rPr>
          <w:sz w:val="28"/>
        </w:rPr>
        <w:t>he had been offered the appointments. There was no such</w:t>
      </w:r>
      <w:r>
        <w:rPr>
          <w:spacing w:val="1"/>
          <w:sz w:val="28"/>
        </w:rPr>
        <w:t xml:space="preserve"> </w:t>
      </w:r>
      <w:r>
        <w:rPr>
          <w:sz w:val="28"/>
        </w:rPr>
        <w:t>evidence. Even if for the sake of argument the appellant had used</w:t>
      </w:r>
      <w:r>
        <w:rPr>
          <w:spacing w:val="-75"/>
          <w:sz w:val="28"/>
        </w:rPr>
        <w:t xml:space="preserve"> </w:t>
      </w:r>
      <w:r>
        <w:rPr>
          <w:sz w:val="28"/>
        </w:rPr>
        <w:t>his own money from Bukoba to Dar es Salaam one would have</w:t>
      </w:r>
      <w:r>
        <w:rPr>
          <w:spacing w:val="1"/>
          <w:sz w:val="28"/>
        </w:rPr>
        <w:t xml:space="preserve"> </w:t>
      </w:r>
      <w:r>
        <w:rPr>
          <w:sz w:val="28"/>
        </w:rPr>
        <w:t>expected him to ask for a refund from his employer. Again such</w:t>
      </w:r>
      <w:r>
        <w:rPr>
          <w:spacing w:val="1"/>
          <w:sz w:val="28"/>
        </w:rPr>
        <w:t xml:space="preserve"> </w:t>
      </w:r>
      <w:r>
        <w:rPr>
          <w:sz w:val="28"/>
        </w:rPr>
        <w:t>evidence was not forthcoming. In view of the correspondence</w:t>
      </w:r>
      <w:r>
        <w:rPr>
          <w:spacing w:val="1"/>
          <w:sz w:val="28"/>
        </w:rPr>
        <w:t xml:space="preserve"> </w:t>
      </w:r>
      <w:r>
        <w:rPr>
          <w:sz w:val="28"/>
        </w:rPr>
        <w:t>between the parties before the appellant was employed, the</w:t>
      </w:r>
      <w:r>
        <w:rPr>
          <w:spacing w:val="1"/>
          <w:sz w:val="28"/>
        </w:rPr>
        <w:t xml:space="preserve"> </w:t>
      </w:r>
      <w:r>
        <w:rPr>
          <w:sz w:val="28"/>
        </w:rPr>
        <w:t>learned Resident Magistrate was entitled to find that the appellant</w:t>
      </w:r>
      <w:r>
        <w:rPr>
          <w:spacing w:val="1"/>
          <w:sz w:val="28"/>
        </w:rPr>
        <w:t xml:space="preserve"> </w:t>
      </w:r>
      <w:r>
        <w:rPr>
          <w:sz w:val="28"/>
        </w:rPr>
        <w:t>was</w:t>
      </w:r>
      <w:r>
        <w:rPr>
          <w:spacing w:val="-2"/>
          <w:sz w:val="28"/>
        </w:rPr>
        <w:t xml:space="preserve"> </w:t>
      </w:r>
      <w:r>
        <w:rPr>
          <w:sz w:val="28"/>
        </w:rPr>
        <w:t>recruited</w:t>
      </w:r>
      <w:r>
        <w:rPr>
          <w:spacing w:val="-1"/>
          <w:sz w:val="28"/>
        </w:rPr>
        <w:t xml:space="preserve"> </w:t>
      </w:r>
      <w:r>
        <w:rPr>
          <w:sz w:val="28"/>
        </w:rPr>
        <w:t>from</w:t>
      </w:r>
    </w:p>
    <w:p w:rsidR="00A53944" w:rsidRDefault="00A53944" w:rsidP="00A53944">
      <w:pPr>
        <w:pStyle w:val="BodyText"/>
        <w:spacing w:line="321" w:lineRule="exact"/>
        <w:ind w:left="539"/>
      </w:pPr>
      <w:r>
        <w:t>Dar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Salaam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from Bukoba.</w:t>
      </w:r>
    </w:p>
    <w:p w:rsidR="00A53944" w:rsidRDefault="00A53944" w:rsidP="00A53944">
      <w:pPr>
        <w:pStyle w:val="BodyText"/>
        <w:ind w:left="539" w:right="663"/>
      </w:pPr>
      <w:r>
        <w:t>If the appellants were lucky to have been paid fare for them to</w:t>
      </w:r>
      <w:r>
        <w:rPr>
          <w:spacing w:val="-75"/>
        </w:rPr>
        <w:t xml:space="preserve"> </w:t>
      </w:r>
      <w:r>
        <w:t>Bukoba.</w:t>
      </w:r>
      <w:r>
        <w:rPr>
          <w:spacing w:val="-1"/>
        </w:rPr>
        <w:t xml:space="preserve"> </w:t>
      </w:r>
      <w:r>
        <w:t>Appellant’s</w:t>
      </w:r>
      <w:r>
        <w:rPr>
          <w:spacing w:val="-1"/>
        </w:rPr>
        <w:t xml:space="preserve"> </w:t>
      </w:r>
      <w:r>
        <w:t>argument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family</w:t>
      </w:r>
    </w:p>
    <w:p w:rsidR="00A53944" w:rsidRDefault="00A53944" w:rsidP="00A53944">
      <w:p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133"/>
      </w:pPr>
      <w:r>
        <w:lastRenderedPageBreak/>
        <w:t>were paid fare to Bukoba he should also be paid expenses for</w:t>
      </w:r>
      <w:r>
        <w:rPr>
          <w:spacing w:val="1"/>
        </w:rPr>
        <w:t xml:space="preserve"> </w:t>
      </w:r>
      <w:r>
        <w:t>transport of his luggage to Bukoba is misconceived as two wrongs</w:t>
      </w:r>
      <w:r>
        <w:rPr>
          <w:spacing w:val="-75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 make a right.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962"/>
        </w:tabs>
        <w:spacing w:before="240"/>
        <w:ind w:right="152" w:firstLine="0"/>
        <w:jc w:val="left"/>
        <w:rPr>
          <w:sz w:val="28"/>
        </w:rPr>
      </w:pPr>
      <w:r>
        <w:rPr>
          <w:rFonts w:ascii="Arial" w:hAnsi="Arial"/>
          <w:b/>
          <w:sz w:val="28"/>
        </w:rPr>
        <w:t>Civil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appeal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No.15/90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Twikasyege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Mwaigomole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vs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Mbeya</w:t>
      </w:r>
      <w:r>
        <w:rPr>
          <w:rFonts w:ascii="Arial" w:hAnsi="Arial"/>
          <w:b/>
          <w:spacing w:val="-74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RTC Ltd. CAT at Mbeya. </w:t>
      </w:r>
      <w:r>
        <w:rPr>
          <w:sz w:val="28"/>
        </w:rPr>
        <w:t>This is clearly not a contract of service</w:t>
      </w:r>
      <w:r>
        <w:rPr>
          <w:spacing w:val="1"/>
          <w:sz w:val="28"/>
        </w:rPr>
        <w:t xml:space="preserve"> </w:t>
      </w:r>
      <w:r>
        <w:rPr>
          <w:sz w:val="28"/>
        </w:rPr>
        <w:t>till one reaches the age of 55, nor does its termination entail the</w:t>
      </w:r>
      <w:r>
        <w:rPr>
          <w:spacing w:val="1"/>
          <w:sz w:val="28"/>
        </w:rPr>
        <w:t xml:space="preserve"> </w:t>
      </w:r>
      <w:r>
        <w:rPr>
          <w:sz w:val="28"/>
        </w:rPr>
        <w:t>compulsory payment of the remaining period to the retiring age of</w:t>
      </w:r>
      <w:r>
        <w:rPr>
          <w:spacing w:val="1"/>
          <w:sz w:val="28"/>
        </w:rPr>
        <w:t xml:space="preserve"> </w:t>
      </w:r>
      <w:r>
        <w:rPr>
          <w:sz w:val="28"/>
        </w:rPr>
        <w:t>55years. If this were the case any person whose services were</w:t>
      </w:r>
      <w:r>
        <w:rPr>
          <w:spacing w:val="1"/>
          <w:sz w:val="28"/>
        </w:rPr>
        <w:t xml:space="preserve"> </w:t>
      </w:r>
      <w:r>
        <w:rPr>
          <w:sz w:val="28"/>
        </w:rPr>
        <w:t>terminated this way would be able to collect as many future</w:t>
      </w:r>
      <w:r>
        <w:rPr>
          <w:spacing w:val="1"/>
          <w:sz w:val="28"/>
        </w:rPr>
        <w:t xml:space="preserve"> </w:t>
      </w:r>
      <w:r>
        <w:rPr>
          <w:sz w:val="28"/>
        </w:rPr>
        <w:t>earnings as his employment with many employers at different</w:t>
      </w:r>
      <w:r>
        <w:rPr>
          <w:spacing w:val="1"/>
          <w:sz w:val="28"/>
        </w:rPr>
        <w:t xml:space="preserve"> </w:t>
      </w:r>
      <w:r>
        <w:rPr>
          <w:sz w:val="28"/>
        </w:rPr>
        <w:t>times</w:t>
      </w:r>
      <w:r>
        <w:rPr>
          <w:spacing w:val="-1"/>
          <w:sz w:val="28"/>
        </w:rPr>
        <w:t xml:space="preserve"> </w:t>
      </w:r>
      <w:r>
        <w:rPr>
          <w:sz w:val="28"/>
        </w:rPr>
        <w:t>may permit.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1040"/>
        </w:tabs>
        <w:spacing w:before="239"/>
        <w:ind w:right="341" w:firstLine="77"/>
        <w:jc w:val="left"/>
        <w:rPr>
          <w:sz w:val="28"/>
        </w:rPr>
      </w:pPr>
      <w:r>
        <w:rPr>
          <w:rFonts w:ascii="Arial" w:hAnsi="Arial"/>
          <w:b/>
          <w:sz w:val="28"/>
        </w:rPr>
        <w:t>Misc.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Civil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Cause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No.88/91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Zayumba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Maganga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vs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AGIP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and others. HC at Dar (Kaji,J). </w:t>
      </w:r>
      <w:r>
        <w:rPr>
          <w:sz w:val="28"/>
        </w:rPr>
        <w:t>Under section 18 of the Law</w:t>
      </w:r>
      <w:r>
        <w:rPr>
          <w:spacing w:val="1"/>
          <w:sz w:val="28"/>
        </w:rPr>
        <w:t xml:space="preserve"> </w:t>
      </w:r>
      <w:r>
        <w:rPr>
          <w:sz w:val="28"/>
        </w:rPr>
        <w:t>Reform (Fatal Accidents and Miscellaneous Provisions)</w:t>
      </w:r>
      <w:r>
        <w:rPr>
          <w:spacing w:val="1"/>
          <w:sz w:val="28"/>
        </w:rPr>
        <w:t xml:space="preserve"> </w:t>
      </w:r>
      <w:r>
        <w:rPr>
          <w:sz w:val="28"/>
        </w:rPr>
        <w:t>Ordinance, Cap. 360 as amended by Act No. 55 of 1968 – an</w:t>
      </w:r>
      <w:r>
        <w:rPr>
          <w:spacing w:val="1"/>
          <w:sz w:val="28"/>
        </w:rPr>
        <w:t xml:space="preserve"> </w:t>
      </w:r>
      <w:r>
        <w:rPr>
          <w:sz w:val="28"/>
        </w:rPr>
        <w:t>application for an order of Mandamus, Prohibition or Certiorari</w:t>
      </w:r>
      <w:r>
        <w:rPr>
          <w:spacing w:val="1"/>
          <w:sz w:val="28"/>
        </w:rPr>
        <w:t xml:space="preserve"> </w:t>
      </w:r>
      <w:r>
        <w:rPr>
          <w:sz w:val="28"/>
        </w:rPr>
        <w:t>shall be made within 6 months after act or omission to which the</w:t>
      </w:r>
      <w:r>
        <w:rPr>
          <w:spacing w:val="-75"/>
          <w:sz w:val="28"/>
        </w:rPr>
        <w:t xml:space="preserve"> </w:t>
      </w:r>
      <w:r>
        <w:rPr>
          <w:sz w:val="28"/>
        </w:rPr>
        <w:t>application</w:t>
      </w:r>
      <w:r>
        <w:rPr>
          <w:spacing w:val="-1"/>
          <w:sz w:val="28"/>
        </w:rPr>
        <w:t xml:space="preserve"> </w:t>
      </w:r>
      <w:r>
        <w:rPr>
          <w:sz w:val="28"/>
        </w:rPr>
        <w:t>for leave relates.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867"/>
        </w:tabs>
        <w:spacing w:before="241"/>
        <w:ind w:right="126" w:firstLine="0"/>
        <w:jc w:val="left"/>
        <w:rPr>
          <w:sz w:val="28"/>
        </w:rPr>
      </w:pPr>
      <w:r>
        <w:rPr>
          <w:rFonts w:ascii="Arial" w:hAnsi="Arial"/>
          <w:b/>
          <w:sz w:val="28"/>
        </w:rPr>
        <w:t>Civil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Appeal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No.42/92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Timoth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Kaare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vs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Mara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Co-op.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Union</w:t>
      </w:r>
      <w:r>
        <w:rPr>
          <w:rFonts w:ascii="Arial" w:hAnsi="Arial"/>
          <w:b/>
          <w:spacing w:val="-74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(1984) Ltd. CAT at </w:t>
      </w:r>
      <w:r>
        <w:rPr>
          <w:sz w:val="28"/>
        </w:rPr>
        <w:t>Mwanza. With regard to complaint in</w:t>
      </w:r>
      <w:r>
        <w:rPr>
          <w:spacing w:val="1"/>
          <w:sz w:val="28"/>
        </w:rPr>
        <w:t xml:space="preserve"> </w:t>
      </w:r>
      <w:r>
        <w:rPr>
          <w:sz w:val="28"/>
        </w:rPr>
        <w:t>paragraph 6 that by retiring the respondent interfered with his</w:t>
      </w:r>
      <w:r>
        <w:rPr>
          <w:spacing w:val="1"/>
          <w:sz w:val="28"/>
        </w:rPr>
        <w:t xml:space="preserve"> </w:t>
      </w:r>
      <w:r>
        <w:rPr>
          <w:sz w:val="28"/>
        </w:rPr>
        <w:t>appellant’s Constitutional right to work, we can only say that this</w:t>
      </w:r>
      <w:r>
        <w:rPr>
          <w:spacing w:val="1"/>
          <w:sz w:val="28"/>
        </w:rPr>
        <w:t xml:space="preserve"> </w:t>
      </w:r>
      <w:r>
        <w:rPr>
          <w:sz w:val="28"/>
        </w:rPr>
        <w:t>right is by its very nature cannot be absolute. First, it must be</w:t>
      </w:r>
      <w:r>
        <w:rPr>
          <w:spacing w:val="1"/>
          <w:sz w:val="28"/>
        </w:rPr>
        <w:t xml:space="preserve"> </w:t>
      </w:r>
      <w:r>
        <w:rPr>
          <w:sz w:val="28"/>
        </w:rPr>
        <w:t>subject to the regulations of the employing authority and secondly,</w:t>
      </w:r>
      <w:r>
        <w:rPr>
          <w:spacing w:val="-75"/>
          <w:sz w:val="28"/>
        </w:rPr>
        <w:t xml:space="preserve"> </w:t>
      </w:r>
      <w:r>
        <w:rPr>
          <w:sz w:val="28"/>
        </w:rPr>
        <w:t>it must be subject to the availability of work suitable for the person</w:t>
      </w:r>
      <w:r>
        <w:rPr>
          <w:spacing w:val="-75"/>
          <w:sz w:val="28"/>
        </w:rPr>
        <w:t xml:space="preserve"> </w:t>
      </w:r>
      <w:r>
        <w:rPr>
          <w:sz w:val="28"/>
        </w:rPr>
        <w:t>involved. It certainly does not mean that one can walk into an</w:t>
      </w:r>
      <w:r>
        <w:rPr>
          <w:spacing w:val="1"/>
          <w:sz w:val="28"/>
        </w:rPr>
        <w:t xml:space="preserve"> </w:t>
      </w:r>
      <w:r>
        <w:rPr>
          <w:sz w:val="28"/>
        </w:rPr>
        <w:t>office, factory or worksite and demand to be given work under</w:t>
      </w:r>
      <w:r>
        <w:rPr>
          <w:spacing w:val="1"/>
          <w:sz w:val="28"/>
        </w:rPr>
        <w:t xml:space="preserve"> </w:t>
      </w:r>
      <w:r>
        <w:rPr>
          <w:sz w:val="28"/>
        </w:rPr>
        <w:t>Article</w:t>
      </w:r>
      <w:r>
        <w:rPr>
          <w:spacing w:val="1"/>
          <w:sz w:val="28"/>
        </w:rPr>
        <w:t xml:space="preserve"> </w:t>
      </w:r>
      <w:r>
        <w:rPr>
          <w:sz w:val="28"/>
        </w:rPr>
        <w:t>22,</w:t>
      </w:r>
      <w:r>
        <w:rPr>
          <w:spacing w:val="1"/>
          <w:sz w:val="28"/>
        </w:rPr>
        <w:t xml:space="preserve"> </w:t>
      </w:r>
      <w:r>
        <w:rPr>
          <w:sz w:val="28"/>
        </w:rPr>
        <w:t>nor</w:t>
      </w:r>
      <w:r>
        <w:rPr>
          <w:spacing w:val="1"/>
          <w:sz w:val="28"/>
        </w:rPr>
        <w:t xml:space="preserve"> </w:t>
      </w:r>
      <w:r>
        <w:rPr>
          <w:sz w:val="28"/>
        </w:rPr>
        <w:t>does</w:t>
      </w:r>
      <w:r>
        <w:rPr>
          <w:spacing w:val="1"/>
          <w:sz w:val="28"/>
        </w:rPr>
        <w:t xml:space="preserve"> </w:t>
      </w:r>
      <w:r>
        <w:rPr>
          <w:sz w:val="28"/>
        </w:rPr>
        <w:t>it</w:t>
      </w:r>
      <w:r>
        <w:rPr>
          <w:spacing w:val="1"/>
          <w:sz w:val="28"/>
        </w:rPr>
        <w:t xml:space="preserve"> </w:t>
      </w:r>
      <w:r>
        <w:rPr>
          <w:sz w:val="28"/>
        </w:rPr>
        <w:t>mean</w:t>
      </w:r>
      <w:r>
        <w:rPr>
          <w:spacing w:val="1"/>
          <w:sz w:val="28"/>
        </w:rPr>
        <w:t xml:space="preserve"> </w:t>
      </w:r>
      <w:r>
        <w:rPr>
          <w:sz w:val="28"/>
        </w:rPr>
        <w:t>that</w:t>
      </w:r>
      <w:r>
        <w:rPr>
          <w:spacing w:val="1"/>
          <w:sz w:val="28"/>
        </w:rPr>
        <w:t xml:space="preserve"> </w:t>
      </w:r>
      <w:r>
        <w:rPr>
          <w:sz w:val="28"/>
        </w:rPr>
        <w:t>under</w:t>
      </w:r>
      <w:r>
        <w:rPr>
          <w:spacing w:val="1"/>
          <w:sz w:val="28"/>
        </w:rPr>
        <w:t xml:space="preserve"> </w:t>
      </w:r>
      <w:r>
        <w:rPr>
          <w:sz w:val="28"/>
        </w:rPr>
        <w:t>this</w:t>
      </w:r>
      <w:r>
        <w:rPr>
          <w:spacing w:val="1"/>
          <w:sz w:val="28"/>
        </w:rPr>
        <w:t xml:space="preserve"> </w:t>
      </w:r>
      <w:r>
        <w:rPr>
          <w:sz w:val="28"/>
        </w:rPr>
        <w:t>Article</w:t>
      </w:r>
      <w:r>
        <w:rPr>
          <w:spacing w:val="1"/>
          <w:sz w:val="28"/>
        </w:rPr>
        <w:t xml:space="preserve"> </w:t>
      </w:r>
      <w:r>
        <w:rPr>
          <w:sz w:val="28"/>
        </w:rPr>
        <w:t>one</w:t>
      </w:r>
      <w:r>
        <w:rPr>
          <w:spacing w:val="1"/>
          <w:sz w:val="28"/>
        </w:rPr>
        <w:t xml:space="preserve"> </w:t>
      </w:r>
      <w:r>
        <w:rPr>
          <w:sz w:val="28"/>
        </w:rPr>
        <w:t>can</w:t>
      </w:r>
      <w:r>
        <w:rPr>
          <w:spacing w:val="1"/>
          <w:sz w:val="28"/>
        </w:rPr>
        <w:t xml:space="preserve"> </w:t>
      </w:r>
      <w:r>
        <w:rPr>
          <w:sz w:val="28"/>
        </w:rPr>
        <w:t>demand to be employed even when old and senile. Appellant</w:t>
      </w:r>
      <w:r>
        <w:rPr>
          <w:spacing w:val="1"/>
          <w:sz w:val="28"/>
        </w:rPr>
        <w:t xml:space="preserve"> </w:t>
      </w:r>
      <w:r>
        <w:rPr>
          <w:sz w:val="28"/>
        </w:rPr>
        <w:t>certainly has a right and even a duty to work, but not necessarily</w:t>
      </w:r>
      <w:r>
        <w:rPr>
          <w:spacing w:val="1"/>
          <w:sz w:val="28"/>
        </w:rPr>
        <w:t xml:space="preserve"> </w:t>
      </w:r>
      <w:r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the respondent union.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946"/>
        </w:tabs>
        <w:spacing w:before="240"/>
        <w:ind w:right="137" w:firstLine="77"/>
        <w:jc w:val="left"/>
        <w:rPr>
          <w:sz w:val="28"/>
        </w:rPr>
      </w:pPr>
      <w:r>
        <w:rPr>
          <w:rFonts w:ascii="Arial" w:hAnsi="Arial"/>
          <w:b/>
          <w:sz w:val="28"/>
        </w:rPr>
        <w:t>Uchunguzi wa mgogoro wa Kikazi Namba 6/92 – Juwata vs</w:t>
      </w:r>
      <w:r>
        <w:rPr>
          <w:rFonts w:ascii="Arial" w:hAnsi="Arial"/>
          <w:b/>
          <w:spacing w:val="-76"/>
          <w:sz w:val="28"/>
        </w:rPr>
        <w:t xml:space="preserve"> </w:t>
      </w:r>
      <w:r>
        <w:rPr>
          <w:rFonts w:ascii="Arial" w:hAnsi="Arial"/>
          <w:b/>
          <w:sz w:val="28"/>
        </w:rPr>
        <w:t>Tanzania Distillaries Ltd. ICT at Dar</w:t>
      </w:r>
      <w:r>
        <w:rPr>
          <w:sz w:val="28"/>
        </w:rPr>
        <w:t>. Mlalamikaji arejee kazini</w:t>
      </w:r>
      <w:r>
        <w:rPr>
          <w:spacing w:val="1"/>
          <w:sz w:val="28"/>
        </w:rPr>
        <w:t xml:space="preserve"> </w:t>
      </w:r>
      <w:r>
        <w:rPr>
          <w:sz w:val="28"/>
        </w:rPr>
        <w:t>tangu alipofukuzwa kazi bila kupoteza marupurupu yake. Muda</w:t>
      </w:r>
      <w:r>
        <w:rPr>
          <w:spacing w:val="1"/>
          <w:sz w:val="28"/>
        </w:rPr>
        <w:t xml:space="preserve"> </w:t>
      </w:r>
      <w:r>
        <w:rPr>
          <w:sz w:val="28"/>
        </w:rPr>
        <w:t>wote aliokuwa nje ya kazi uhesabike kuwa likizo ya malipo, kwa</w:t>
      </w:r>
      <w:r>
        <w:rPr>
          <w:spacing w:val="1"/>
          <w:sz w:val="28"/>
        </w:rPr>
        <w:t xml:space="preserve"> </w:t>
      </w:r>
      <w:r>
        <w:rPr>
          <w:sz w:val="28"/>
        </w:rPr>
        <w:t>hiyo</w:t>
      </w:r>
      <w:r>
        <w:rPr>
          <w:spacing w:val="-2"/>
          <w:sz w:val="28"/>
        </w:rPr>
        <w:t xml:space="preserve"> </w:t>
      </w:r>
      <w:r>
        <w:rPr>
          <w:sz w:val="28"/>
        </w:rPr>
        <w:t>hasitahili</w:t>
      </w:r>
      <w:r>
        <w:rPr>
          <w:spacing w:val="-1"/>
          <w:sz w:val="28"/>
        </w:rPr>
        <w:t xml:space="preserve"> </w:t>
      </w:r>
      <w:r>
        <w:rPr>
          <w:sz w:val="28"/>
        </w:rPr>
        <w:t>likizo</w:t>
      </w:r>
      <w:r>
        <w:rPr>
          <w:spacing w:val="-1"/>
          <w:sz w:val="28"/>
        </w:rPr>
        <w:t xml:space="preserve"> </w:t>
      </w:r>
      <w:r>
        <w:rPr>
          <w:sz w:val="28"/>
        </w:rPr>
        <w:t>yoyote</w:t>
      </w:r>
      <w:r>
        <w:rPr>
          <w:spacing w:val="-1"/>
          <w:sz w:val="28"/>
        </w:rPr>
        <w:t xml:space="preserve"> </w:t>
      </w:r>
      <w:r>
        <w:rPr>
          <w:sz w:val="28"/>
        </w:rPr>
        <w:t>ambayo</w:t>
      </w:r>
      <w:r>
        <w:rPr>
          <w:spacing w:val="-2"/>
          <w:sz w:val="28"/>
        </w:rPr>
        <w:t xml:space="preserve"> </w:t>
      </w:r>
      <w:r>
        <w:rPr>
          <w:sz w:val="28"/>
        </w:rPr>
        <w:t>angepata</w:t>
      </w:r>
      <w:r>
        <w:rPr>
          <w:spacing w:val="-1"/>
          <w:sz w:val="28"/>
        </w:rPr>
        <w:t xml:space="preserve"> </w:t>
      </w:r>
      <w:r>
        <w:rPr>
          <w:sz w:val="28"/>
        </w:rPr>
        <w:t>kama</w:t>
      </w:r>
      <w:r>
        <w:rPr>
          <w:spacing w:val="-1"/>
          <w:sz w:val="28"/>
        </w:rPr>
        <w:t xml:space="preserve"> </w:t>
      </w:r>
      <w:r>
        <w:rPr>
          <w:sz w:val="28"/>
        </w:rPr>
        <w:t>angekwenda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258"/>
      </w:pPr>
      <w:r>
        <w:lastRenderedPageBreak/>
        <w:t>nyumbani. Vivyo hivyo, kwa kuwa alikuwa haendi kazini hasitahili</w:t>
      </w:r>
      <w:r>
        <w:rPr>
          <w:spacing w:val="-75"/>
        </w:rPr>
        <w:t xml:space="preserve"> </w:t>
      </w:r>
      <w:r>
        <w:t>posho</w:t>
      </w:r>
      <w:r>
        <w:rPr>
          <w:spacing w:val="-2"/>
        </w:rPr>
        <w:t xml:space="preserve"> </w:t>
      </w:r>
      <w:r>
        <w:t>ya</w:t>
      </w:r>
      <w:r>
        <w:rPr>
          <w:spacing w:val="-1"/>
        </w:rPr>
        <w:t xml:space="preserve"> </w:t>
      </w:r>
      <w:r>
        <w:t>usafiri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posho</w:t>
      </w:r>
      <w:r>
        <w:rPr>
          <w:spacing w:val="-1"/>
        </w:rPr>
        <w:t xml:space="preserve"> </w:t>
      </w:r>
      <w:r>
        <w:t>ya</w:t>
      </w:r>
      <w:r>
        <w:rPr>
          <w:spacing w:val="-1"/>
        </w:rPr>
        <w:t xml:space="preserve"> </w:t>
      </w:r>
      <w:r>
        <w:t>chakula.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946"/>
        </w:tabs>
        <w:spacing w:before="240"/>
        <w:ind w:right="335" w:firstLine="0"/>
        <w:jc w:val="left"/>
        <w:rPr>
          <w:sz w:val="28"/>
        </w:rPr>
      </w:pPr>
      <w:r>
        <w:rPr>
          <w:rFonts w:ascii="Arial" w:hAnsi="Arial"/>
          <w:b/>
          <w:sz w:val="28"/>
        </w:rPr>
        <w:t>Civil Revision No. 24/95 –K .J.Motors vs Richard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Kishamba and 19 others. HC at Dar (Kalegeya,J). </w:t>
      </w:r>
      <w:r>
        <w:rPr>
          <w:sz w:val="28"/>
        </w:rPr>
        <w:t>CPC is not</w:t>
      </w:r>
      <w:r>
        <w:rPr>
          <w:spacing w:val="1"/>
          <w:sz w:val="28"/>
        </w:rPr>
        <w:t xml:space="preserve"> </w:t>
      </w:r>
      <w:r>
        <w:rPr>
          <w:sz w:val="28"/>
        </w:rPr>
        <w:t>strictly applicable in employment matters. It is not originated by</w:t>
      </w:r>
      <w:r>
        <w:rPr>
          <w:spacing w:val="1"/>
          <w:sz w:val="28"/>
        </w:rPr>
        <w:t xml:space="preserve"> </w:t>
      </w:r>
      <w:r>
        <w:rPr>
          <w:sz w:val="28"/>
        </w:rPr>
        <w:t>normal</w:t>
      </w:r>
      <w:r>
        <w:rPr>
          <w:spacing w:val="-2"/>
          <w:sz w:val="28"/>
        </w:rPr>
        <w:t xml:space="preserve"> </w:t>
      </w:r>
      <w:r>
        <w:rPr>
          <w:sz w:val="28"/>
        </w:rPr>
        <w:t>pleadings,</w:t>
      </w:r>
      <w:r>
        <w:rPr>
          <w:spacing w:val="-1"/>
          <w:sz w:val="28"/>
        </w:rPr>
        <w:t xml:space="preserve"> </w:t>
      </w:r>
      <w:r>
        <w:rPr>
          <w:sz w:val="28"/>
        </w:rPr>
        <w:t>but</w:t>
      </w:r>
      <w:r>
        <w:rPr>
          <w:spacing w:val="-1"/>
          <w:sz w:val="28"/>
        </w:rPr>
        <w:t xml:space="preserve"> </w:t>
      </w:r>
      <w:r>
        <w:rPr>
          <w:sz w:val="28"/>
        </w:rPr>
        <w:t>by</w:t>
      </w:r>
      <w:r>
        <w:rPr>
          <w:spacing w:val="-1"/>
          <w:sz w:val="28"/>
        </w:rPr>
        <w:t xml:space="preserve"> </w:t>
      </w:r>
      <w:r>
        <w:rPr>
          <w:sz w:val="28"/>
        </w:rPr>
        <w:t>labour</w:t>
      </w:r>
      <w:r>
        <w:rPr>
          <w:spacing w:val="-1"/>
          <w:sz w:val="28"/>
        </w:rPr>
        <w:t xml:space="preserve"> </w:t>
      </w:r>
      <w:r>
        <w:rPr>
          <w:sz w:val="28"/>
        </w:rPr>
        <w:t>officer’s</w:t>
      </w:r>
      <w:r>
        <w:rPr>
          <w:spacing w:val="-1"/>
          <w:sz w:val="28"/>
        </w:rPr>
        <w:t xml:space="preserve"> </w:t>
      </w:r>
      <w:r>
        <w:rPr>
          <w:sz w:val="28"/>
        </w:rPr>
        <w:t>report.</w:t>
      </w:r>
      <w:r>
        <w:rPr>
          <w:spacing w:val="-1"/>
          <w:sz w:val="28"/>
        </w:rPr>
        <w:t xml:space="preserve"> </w:t>
      </w:r>
      <w:r>
        <w:rPr>
          <w:sz w:val="28"/>
        </w:rPr>
        <w:t>See</w:t>
      </w:r>
      <w:r>
        <w:rPr>
          <w:spacing w:val="-1"/>
          <w:sz w:val="28"/>
        </w:rPr>
        <w:t xml:space="preserve"> </w:t>
      </w:r>
      <w:r>
        <w:rPr>
          <w:sz w:val="28"/>
        </w:rPr>
        <w:t>s.</w:t>
      </w:r>
      <w:r>
        <w:rPr>
          <w:spacing w:val="-1"/>
          <w:sz w:val="28"/>
        </w:rPr>
        <w:t xml:space="preserve"> </w:t>
      </w:r>
      <w:r>
        <w:rPr>
          <w:sz w:val="28"/>
        </w:rPr>
        <w:t>132,</w:t>
      </w:r>
      <w:r>
        <w:rPr>
          <w:spacing w:val="-2"/>
          <w:sz w:val="28"/>
        </w:rPr>
        <w:t xml:space="preserve"> </w:t>
      </w:r>
      <w:r>
        <w:rPr>
          <w:sz w:val="28"/>
        </w:rPr>
        <w:t>Cap.</w:t>
      </w:r>
    </w:p>
    <w:p w:rsidR="00A53944" w:rsidRDefault="00A53944" w:rsidP="00A53944">
      <w:pPr>
        <w:pStyle w:val="BodyText"/>
        <w:ind w:left="540" w:right="226"/>
      </w:pPr>
      <w:r>
        <w:t>366. Where a case is originated by a labour officer’s report the</w:t>
      </w:r>
      <w:r>
        <w:rPr>
          <w:spacing w:val="1"/>
        </w:rPr>
        <w:t xml:space="preserve"> </w:t>
      </w:r>
      <w:r>
        <w:t>technicalities of procedure prescribed under the Civil Procedure</w:t>
      </w:r>
      <w:r>
        <w:rPr>
          <w:spacing w:val="1"/>
        </w:rPr>
        <w:t xml:space="preserve"> </w:t>
      </w:r>
      <w:r>
        <w:t>Code may not be followed and it lie wholly within the discretion of</w:t>
      </w:r>
      <w:r>
        <w:rPr>
          <w:spacing w:val="-75"/>
        </w:rPr>
        <w:t xml:space="preserve"> </w:t>
      </w:r>
      <w:r>
        <w:t>the court to direct which cause to be followed and all this is</w:t>
      </w:r>
      <w:r>
        <w:rPr>
          <w:spacing w:val="1"/>
        </w:rPr>
        <w:t xml:space="preserve"> </w:t>
      </w:r>
      <w:r>
        <w:t>without undue regard to technicalities of procedure so as to attain</w:t>
      </w:r>
      <w:r>
        <w:rPr>
          <w:spacing w:val="-76"/>
        </w:rPr>
        <w:t xml:space="preserve"> </w:t>
      </w:r>
      <w:r>
        <w:t>substantive</w:t>
      </w:r>
      <w:r>
        <w:rPr>
          <w:spacing w:val="-1"/>
        </w:rPr>
        <w:t xml:space="preserve"> </w:t>
      </w:r>
      <w:r>
        <w:t>justice.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946"/>
        </w:tabs>
        <w:spacing w:before="240"/>
        <w:ind w:right="151" w:firstLine="77"/>
        <w:jc w:val="left"/>
        <w:rPr>
          <w:sz w:val="28"/>
        </w:rPr>
      </w:pPr>
      <w:r>
        <w:rPr>
          <w:sz w:val="28"/>
        </w:rPr>
        <w:t>C</w:t>
      </w:r>
      <w:r>
        <w:rPr>
          <w:rFonts w:ascii="Arial" w:hAnsi="Arial"/>
          <w:b/>
          <w:sz w:val="28"/>
        </w:rPr>
        <w:t>ivil Appeal No. 65/95 – GM, RTC Mara vs Manyanga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Wakuleba</w:t>
      </w:r>
      <w:r>
        <w:rPr>
          <w:rFonts w:ascii="Arial" w:hAnsi="Arial"/>
          <w:b/>
          <w:spacing w:val="4"/>
          <w:sz w:val="28"/>
        </w:rPr>
        <w:t xml:space="preserve"> </w:t>
      </w:r>
      <w:r>
        <w:rPr>
          <w:rFonts w:ascii="Arial" w:hAnsi="Arial"/>
          <w:b/>
          <w:sz w:val="28"/>
        </w:rPr>
        <w:t>and</w:t>
      </w:r>
      <w:r>
        <w:rPr>
          <w:rFonts w:ascii="Arial" w:hAnsi="Arial"/>
          <w:b/>
          <w:spacing w:val="4"/>
          <w:sz w:val="28"/>
        </w:rPr>
        <w:t xml:space="preserve"> </w:t>
      </w:r>
      <w:r>
        <w:rPr>
          <w:rFonts w:ascii="Arial" w:hAnsi="Arial"/>
          <w:b/>
          <w:sz w:val="28"/>
        </w:rPr>
        <w:t>others.</w:t>
      </w:r>
      <w:r>
        <w:rPr>
          <w:rFonts w:ascii="Arial" w:hAnsi="Arial"/>
          <w:b/>
          <w:spacing w:val="4"/>
          <w:sz w:val="28"/>
        </w:rPr>
        <w:t xml:space="preserve"> </w:t>
      </w:r>
      <w:r>
        <w:rPr>
          <w:rFonts w:ascii="Arial" w:hAnsi="Arial"/>
          <w:b/>
          <w:sz w:val="28"/>
        </w:rPr>
        <w:t>HC</w:t>
      </w:r>
      <w:r>
        <w:rPr>
          <w:rFonts w:ascii="Arial" w:hAnsi="Arial"/>
          <w:b/>
          <w:spacing w:val="4"/>
          <w:sz w:val="28"/>
        </w:rPr>
        <w:t xml:space="preserve"> </w:t>
      </w:r>
      <w:r>
        <w:rPr>
          <w:rFonts w:ascii="Arial" w:hAnsi="Arial"/>
          <w:b/>
          <w:sz w:val="28"/>
        </w:rPr>
        <w:t>at</w:t>
      </w:r>
      <w:r>
        <w:rPr>
          <w:rFonts w:ascii="Arial" w:hAnsi="Arial"/>
          <w:b/>
          <w:spacing w:val="4"/>
          <w:sz w:val="28"/>
        </w:rPr>
        <w:t xml:space="preserve"> </w:t>
      </w:r>
      <w:r>
        <w:rPr>
          <w:rFonts w:ascii="Arial" w:hAnsi="Arial"/>
          <w:b/>
          <w:sz w:val="28"/>
        </w:rPr>
        <w:t>Mwanza</w:t>
      </w:r>
      <w:r>
        <w:rPr>
          <w:rFonts w:ascii="Arial" w:hAnsi="Arial"/>
          <w:b/>
          <w:spacing w:val="4"/>
          <w:sz w:val="28"/>
        </w:rPr>
        <w:t xml:space="preserve"> </w:t>
      </w:r>
      <w:r>
        <w:rPr>
          <w:rFonts w:ascii="Arial" w:hAnsi="Arial"/>
          <w:b/>
          <w:sz w:val="28"/>
        </w:rPr>
        <w:t>(Mrema,J).</w:t>
      </w:r>
      <w:r>
        <w:rPr>
          <w:rFonts w:ascii="Arial" w:hAnsi="Arial"/>
          <w:b/>
          <w:spacing w:val="4"/>
          <w:sz w:val="28"/>
        </w:rPr>
        <w:t xml:space="preserve"> </w:t>
      </w:r>
      <w:r>
        <w:rPr>
          <w:sz w:val="28"/>
        </w:rPr>
        <w:t>It</w:t>
      </w:r>
      <w:r>
        <w:rPr>
          <w:spacing w:val="3"/>
          <w:sz w:val="28"/>
        </w:rPr>
        <w:t xml:space="preserve"> </w:t>
      </w:r>
      <w:r>
        <w:rPr>
          <w:sz w:val="28"/>
        </w:rPr>
        <w:t>is</w:t>
      </w:r>
      <w:r>
        <w:rPr>
          <w:spacing w:val="5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common parlance, in my view that before an employee takes up</w:t>
      </w:r>
      <w:r>
        <w:rPr>
          <w:spacing w:val="1"/>
          <w:sz w:val="28"/>
        </w:rPr>
        <w:t xml:space="preserve"> </w:t>
      </w:r>
      <w:r>
        <w:rPr>
          <w:sz w:val="28"/>
        </w:rPr>
        <w:t>engagement with his employer he or she must have an address at</w:t>
      </w:r>
      <w:r>
        <w:rPr>
          <w:spacing w:val="-76"/>
          <w:sz w:val="28"/>
        </w:rPr>
        <w:t xml:space="preserve"> </w:t>
      </w:r>
      <w:r>
        <w:rPr>
          <w:sz w:val="28"/>
        </w:rPr>
        <w:t>the very place he or she was engaged to go to take up</w:t>
      </w:r>
      <w:r>
        <w:rPr>
          <w:spacing w:val="1"/>
          <w:sz w:val="28"/>
        </w:rPr>
        <w:t xml:space="preserve"> </w:t>
      </w:r>
      <w:r>
        <w:rPr>
          <w:sz w:val="28"/>
        </w:rPr>
        <w:t>employment he or she had applied for. Under S. 53(2) Cap. 366,</w:t>
      </w:r>
      <w:r>
        <w:rPr>
          <w:spacing w:val="1"/>
          <w:sz w:val="28"/>
        </w:rPr>
        <w:t xml:space="preserve"> </w:t>
      </w:r>
      <w:r>
        <w:rPr>
          <w:sz w:val="28"/>
        </w:rPr>
        <w:t>the law goes further to hold the employer fully responsible to incur</w:t>
      </w:r>
      <w:r>
        <w:rPr>
          <w:spacing w:val="-75"/>
          <w:sz w:val="28"/>
        </w:rPr>
        <w:t xml:space="preserve"> </w:t>
      </w:r>
      <w:r>
        <w:rPr>
          <w:sz w:val="28"/>
        </w:rPr>
        <w:t>expenses to transport the affected employee’s family who are</w:t>
      </w:r>
      <w:r>
        <w:rPr>
          <w:spacing w:val="1"/>
          <w:sz w:val="28"/>
        </w:rPr>
        <w:t xml:space="preserve"> </w:t>
      </w:r>
      <w:r>
        <w:rPr>
          <w:sz w:val="28"/>
        </w:rPr>
        <w:t>brought to the employer’s place of work by reason of thee</w:t>
      </w:r>
      <w:r>
        <w:rPr>
          <w:spacing w:val="1"/>
          <w:sz w:val="28"/>
        </w:rPr>
        <w:t xml:space="preserve"> </w:t>
      </w:r>
      <w:r>
        <w:rPr>
          <w:sz w:val="28"/>
        </w:rPr>
        <w:t>employee’s engagement there by the employer. The expenses to</w:t>
      </w:r>
      <w:r>
        <w:rPr>
          <w:spacing w:val="1"/>
          <w:sz w:val="28"/>
        </w:rPr>
        <w:t xml:space="preserve"> </w:t>
      </w:r>
      <w:r>
        <w:rPr>
          <w:sz w:val="28"/>
        </w:rPr>
        <w:t>be incurred include “traveling expenses, subsistence allowances</w:t>
      </w:r>
      <w:r>
        <w:rPr>
          <w:spacing w:val="1"/>
          <w:sz w:val="28"/>
        </w:rPr>
        <w:t xml:space="preserve"> </w:t>
      </w:r>
      <w:r>
        <w:rPr>
          <w:sz w:val="28"/>
        </w:rPr>
        <w:t>or rations during journey, See subsection 3 of s. 53 of the same</w:t>
      </w:r>
      <w:r>
        <w:rPr>
          <w:spacing w:val="1"/>
          <w:sz w:val="28"/>
        </w:rPr>
        <w:t xml:space="preserve"> </w:t>
      </w:r>
      <w:r>
        <w:rPr>
          <w:sz w:val="28"/>
        </w:rPr>
        <w:t>Ordinance. Under the same section it is also a statutory duty or</w:t>
      </w:r>
      <w:r>
        <w:rPr>
          <w:spacing w:val="1"/>
          <w:sz w:val="28"/>
        </w:rPr>
        <w:t xml:space="preserve"> </w:t>
      </w:r>
      <w:r>
        <w:rPr>
          <w:sz w:val="28"/>
        </w:rPr>
        <w:t>obligation on the part of the employer to pay out subsistence</w:t>
      </w:r>
      <w:r>
        <w:rPr>
          <w:spacing w:val="1"/>
          <w:sz w:val="28"/>
        </w:rPr>
        <w:t xml:space="preserve"> </w:t>
      </w:r>
      <w:r>
        <w:rPr>
          <w:sz w:val="28"/>
        </w:rPr>
        <w:t>expenses or rations during the period, if any, between the date of</w:t>
      </w:r>
      <w:r>
        <w:rPr>
          <w:spacing w:val="1"/>
          <w:sz w:val="28"/>
        </w:rPr>
        <w:t xml:space="preserve"> </w:t>
      </w:r>
      <w:r>
        <w:rPr>
          <w:sz w:val="28"/>
        </w:rPr>
        <w:t>termination of the contract and the date of repatriation. However,</w:t>
      </w:r>
      <w:r>
        <w:rPr>
          <w:spacing w:val="1"/>
          <w:sz w:val="28"/>
        </w:rPr>
        <w:t xml:space="preserve"> </w:t>
      </w:r>
      <w:r>
        <w:rPr>
          <w:sz w:val="28"/>
        </w:rPr>
        <w:t>under sub-section 4 of s. 53 the employer shall not be liable for</w:t>
      </w:r>
      <w:r>
        <w:rPr>
          <w:spacing w:val="1"/>
          <w:sz w:val="28"/>
        </w:rPr>
        <w:t xml:space="preserve"> </w:t>
      </w:r>
      <w:r>
        <w:rPr>
          <w:sz w:val="28"/>
        </w:rPr>
        <w:t>subsistence expenses or rations in respect of any period during</w:t>
      </w:r>
      <w:r>
        <w:rPr>
          <w:spacing w:val="1"/>
          <w:sz w:val="28"/>
        </w:rPr>
        <w:t xml:space="preserve"> </w:t>
      </w:r>
      <w:r>
        <w:rPr>
          <w:sz w:val="28"/>
        </w:rPr>
        <w:t>which the repatriation of the employee has been delayed by the</w:t>
      </w:r>
      <w:r>
        <w:rPr>
          <w:spacing w:val="1"/>
          <w:sz w:val="28"/>
        </w:rPr>
        <w:t xml:space="preserve"> </w:t>
      </w:r>
      <w:r>
        <w:rPr>
          <w:sz w:val="28"/>
        </w:rPr>
        <w:t>employee’s own choice, or for reasons of force majeure. No law,</w:t>
      </w:r>
      <w:r>
        <w:rPr>
          <w:spacing w:val="1"/>
          <w:sz w:val="28"/>
        </w:rPr>
        <w:t xml:space="preserve"> </w:t>
      </w:r>
      <w:r>
        <w:rPr>
          <w:sz w:val="28"/>
        </w:rPr>
        <w:t>as yet, has been enacted to bind the employers, whether in the</w:t>
      </w:r>
      <w:r>
        <w:rPr>
          <w:spacing w:val="1"/>
          <w:sz w:val="28"/>
        </w:rPr>
        <w:t xml:space="preserve"> </w:t>
      </w:r>
      <w:r>
        <w:rPr>
          <w:sz w:val="28"/>
        </w:rPr>
        <w:t>government sector or parastatal organizations, to adhere to the</w:t>
      </w:r>
      <w:r>
        <w:rPr>
          <w:spacing w:val="1"/>
          <w:sz w:val="28"/>
        </w:rPr>
        <w:t xml:space="preserve"> </w:t>
      </w:r>
      <w:r>
        <w:rPr>
          <w:sz w:val="28"/>
        </w:rPr>
        <w:t>alleged</w:t>
      </w:r>
      <w:r>
        <w:rPr>
          <w:spacing w:val="3"/>
          <w:sz w:val="28"/>
        </w:rPr>
        <w:t xml:space="preserve"> </w:t>
      </w:r>
      <w:r>
        <w:rPr>
          <w:sz w:val="28"/>
        </w:rPr>
        <w:t>“presidential</w:t>
      </w:r>
      <w:r>
        <w:rPr>
          <w:spacing w:val="4"/>
          <w:sz w:val="28"/>
        </w:rPr>
        <w:t xml:space="preserve"> </w:t>
      </w:r>
      <w:r>
        <w:rPr>
          <w:sz w:val="28"/>
        </w:rPr>
        <w:t>directive”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  <w:r>
        <w:rPr>
          <w:spacing w:val="3"/>
          <w:sz w:val="28"/>
        </w:rPr>
        <w:t xml:space="preserve"> </w:t>
      </w:r>
      <w:r>
        <w:rPr>
          <w:sz w:val="28"/>
        </w:rPr>
        <w:t>paying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retrenched</w:t>
      </w:r>
      <w:r>
        <w:rPr>
          <w:spacing w:val="1"/>
          <w:sz w:val="28"/>
        </w:rPr>
        <w:t xml:space="preserve"> </w:t>
      </w:r>
      <w:r>
        <w:rPr>
          <w:sz w:val="28"/>
        </w:rPr>
        <w:t>employees four months salary per annum for a period not less</w:t>
      </w:r>
      <w:r>
        <w:rPr>
          <w:spacing w:val="1"/>
          <w:sz w:val="28"/>
        </w:rPr>
        <w:t xml:space="preserve"> </w:t>
      </w:r>
      <w:r>
        <w:rPr>
          <w:sz w:val="28"/>
        </w:rPr>
        <w:t>than</w:t>
      </w:r>
      <w:r>
        <w:rPr>
          <w:spacing w:val="-2"/>
          <w:sz w:val="28"/>
        </w:rPr>
        <w:t xml:space="preserve"> </w:t>
      </w:r>
      <w:r>
        <w:rPr>
          <w:sz w:val="28"/>
        </w:rPr>
        <w:t>ten</w:t>
      </w:r>
      <w:r>
        <w:rPr>
          <w:spacing w:val="-2"/>
          <w:sz w:val="28"/>
        </w:rPr>
        <w:t xml:space="preserve"> </w:t>
      </w:r>
      <w:r>
        <w:rPr>
          <w:sz w:val="28"/>
        </w:rPr>
        <w:t>years.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my</w:t>
      </w:r>
      <w:r>
        <w:rPr>
          <w:spacing w:val="-2"/>
          <w:sz w:val="28"/>
        </w:rPr>
        <w:t xml:space="preserve"> </w:t>
      </w:r>
      <w:r>
        <w:rPr>
          <w:sz w:val="28"/>
        </w:rPr>
        <w:t>view,</w:t>
      </w:r>
      <w:r>
        <w:rPr>
          <w:spacing w:val="-1"/>
          <w:sz w:val="28"/>
        </w:rPr>
        <w:t xml:space="preserve"> </w:t>
      </w:r>
      <w:r>
        <w:rPr>
          <w:sz w:val="28"/>
        </w:rPr>
        <w:t>that is not</w:t>
      </w:r>
      <w:r>
        <w:rPr>
          <w:spacing w:val="-1"/>
          <w:sz w:val="28"/>
        </w:rPr>
        <w:t xml:space="preserve"> </w:t>
      </w:r>
      <w:r>
        <w:rPr>
          <w:sz w:val="28"/>
        </w:rPr>
        <w:t>law</w:t>
      </w:r>
      <w:r>
        <w:rPr>
          <w:spacing w:val="-1"/>
          <w:sz w:val="28"/>
        </w:rPr>
        <w:t xml:space="preserve"> </w:t>
      </w:r>
      <w:r>
        <w:rPr>
          <w:sz w:val="28"/>
        </w:rPr>
        <w:t>and the</w:t>
      </w:r>
      <w:r>
        <w:rPr>
          <w:spacing w:val="-1"/>
          <w:sz w:val="28"/>
        </w:rPr>
        <w:t xml:space="preserve"> </w:t>
      </w:r>
      <w:r>
        <w:rPr>
          <w:sz w:val="28"/>
        </w:rPr>
        <w:t>trial</w:t>
      </w:r>
      <w:r>
        <w:rPr>
          <w:spacing w:val="-1"/>
          <w:sz w:val="28"/>
        </w:rPr>
        <w:t xml:space="preserve"> </w:t>
      </w:r>
      <w:r>
        <w:rPr>
          <w:sz w:val="28"/>
        </w:rPr>
        <w:t>court was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475"/>
      </w:pPr>
      <w:r>
        <w:lastRenderedPageBreak/>
        <w:t>definitely wrong to rely on such principle which is not legislated,</w:t>
      </w:r>
      <w:r>
        <w:rPr>
          <w:spacing w:val="-75"/>
        </w:rPr>
        <w:t xml:space="preserve"> </w:t>
      </w:r>
      <w:r>
        <w:t>nor</w:t>
      </w:r>
      <w:r>
        <w:rPr>
          <w:spacing w:val="-1"/>
        </w:rPr>
        <w:t xml:space="preserve"> </w:t>
      </w:r>
      <w:r>
        <w:t>is it mandatory.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1038"/>
        </w:tabs>
        <w:spacing w:before="240"/>
        <w:ind w:left="539" w:right="117" w:firstLine="0"/>
        <w:jc w:val="left"/>
        <w:rPr>
          <w:sz w:val="28"/>
        </w:rPr>
      </w:pPr>
      <w:r>
        <w:rPr>
          <w:rFonts w:ascii="Arial" w:hAnsi="Arial"/>
          <w:b/>
          <w:sz w:val="28"/>
        </w:rPr>
        <w:t>Civil</w:t>
      </w:r>
      <w:r>
        <w:rPr>
          <w:rFonts w:ascii="Arial" w:hAnsi="Arial"/>
          <w:b/>
          <w:spacing w:val="5"/>
          <w:sz w:val="28"/>
        </w:rPr>
        <w:t xml:space="preserve"> </w:t>
      </w:r>
      <w:r>
        <w:rPr>
          <w:rFonts w:ascii="Arial" w:hAnsi="Arial"/>
          <w:b/>
          <w:sz w:val="28"/>
        </w:rPr>
        <w:t>Appeal</w:t>
      </w:r>
      <w:r>
        <w:rPr>
          <w:rFonts w:ascii="Arial" w:hAnsi="Arial"/>
          <w:b/>
          <w:spacing w:val="5"/>
          <w:sz w:val="28"/>
        </w:rPr>
        <w:t xml:space="preserve"> </w:t>
      </w:r>
      <w:r>
        <w:rPr>
          <w:rFonts w:ascii="Arial" w:hAnsi="Arial"/>
          <w:b/>
          <w:sz w:val="28"/>
        </w:rPr>
        <w:t>No.</w:t>
      </w:r>
      <w:r>
        <w:rPr>
          <w:rFonts w:ascii="Arial" w:hAnsi="Arial"/>
          <w:b/>
          <w:spacing w:val="5"/>
          <w:sz w:val="28"/>
        </w:rPr>
        <w:t xml:space="preserve"> </w:t>
      </w:r>
      <w:r>
        <w:rPr>
          <w:rFonts w:ascii="Arial" w:hAnsi="Arial"/>
          <w:b/>
          <w:sz w:val="28"/>
        </w:rPr>
        <w:t>36/96</w:t>
      </w:r>
      <w:r>
        <w:rPr>
          <w:rFonts w:ascii="Arial" w:hAnsi="Arial"/>
          <w:b/>
          <w:spacing w:val="5"/>
          <w:sz w:val="28"/>
        </w:rPr>
        <w:t xml:space="preserve"> </w:t>
      </w:r>
      <w:r>
        <w:rPr>
          <w:rFonts w:ascii="Arial" w:hAnsi="Arial"/>
          <w:b/>
          <w:sz w:val="28"/>
        </w:rPr>
        <w:t>–</w:t>
      </w:r>
      <w:r>
        <w:rPr>
          <w:rFonts w:ascii="Arial" w:hAnsi="Arial"/>
          <w:b/>
          <w:spacing w:val="5"/>
          <w:sz w:val="28"/>
        </w:rPr>
        <w:t xml:space="preserve"> </w:t>
      </w:r>
      <w:r>
        <w:rPr>
          <w:rFonts w:ascii="Arial" w:hAnsi="Arial"/>
          <w:b/>
          <w:sz w:val="28"/>
        </w:rPr>
        <w:t>Marcky</w:t>
      </w:r>
      <w:r>
        <w:rPr>
          <w:rFonts w:ascii="Arial" w:hAnsi="Arial"/>
          <w:b/>
          <w:spacing w:val="3"/>
          <w:sz w:val="28"/>
        </w:rPr>
        <w:t xml:space="preserve"> </w:t>
      </w:r>
      <w:r>
        <w:rPr>
          <w:rFonts w:ascii="Arial" w:hAnsi="Arial"/>
          <w:b/>
          <w:sz w:val="28"/>
        </w:rPr>
        <w:t>Mhango</w:t>
      </w:r>
      <w:r>
        <w:rPr>
          <w:rFonts w:ascii="Arial" w:hAnsi="Arial"/>
          <w:b/>
          <w:spacing w:val="5"/>
          <w:sz w:val="28"/>
        </w:rPr>
        <w:t xml:space="preserve"> </w:t>
      </w:r>
      <w:r>
        <w:rPr>
          <w:rFonts w:ascii="Arial" w:hAnsi="Arial"/>
          <w:b/>
          <w:sz w:val="28"/>
        </w:rPr>
        <w:t>vs</w:t>
      </w:r>
      <w:r>
        <w:rPr>
          <w:rFonts w:ascii="Arial" w:hAnsi="Arial"/>
          <w:b/>
          <w:spacing w:val="5"/>
          <w:sz w:val="28"/>
        </w:rPr>
        <w:t xml:space="preserve"> </w:t>
      </w:r>
      <w:r>
        <w:rPr>
          <w:rFonts w:ascii="Arial" w:hAnsi="Arial"/>
          <w:b/>
          <w:sz w:val="28"/>
        </w:rPr>
        <w:t>Tanzania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Shoe Co. Ltd and others. CAT at Dar. - </w:t>
      </w:r>
      <w:r>
        <w:rPr>
          <w:sz w:val="28"/>
        </w:rPr>
        <w:t>We want to start by</w:t>
      </w:r>
      <w:r>
        <w:rPr>
          <w:spacing w:val="1"/>
          <w:sz w:val="28"/>
        </w:rPr>
        <w:t xml:space="preserve"> </w:t>
      </w:r>
      <w:r>
        <w:rPr>
          <w:sz w:val="28"/>
        </w:rPr>
        <w:t>clarifying the status of the Voluntary Agreement between the</w:t>
      </w:r>
      <w:r>
        <w:rPr>
          <w:spacing w:val="1"/>
          <w:sz w:val="28"/>
        </w:rPr>
        <w:t xml:space="preserve"> </w:t>
      </w:r>
      <w:r>
        <w:rPr>
          <w:sz w:val="28"/>
        </w:rPr>
        <w:t>appellants’ Trade Union and the 1st respondent. It is not correct to</w:t>
      </w:r>
      <w:r>
        <w:rPr>
          <w:spacing w:val="-75"/>
          <w:sz w:val="28"/>
        </w:rPr>
        <w:t xml:space="preserve"> </w:t>
      </w:r>
      <w:r>
        <w:rPr>
          <w:sz w:val="28"/>
        </w:rPr>
        <w:t>speak of the validity or invalidity of the agreement. The agreement</w:t>
      </w:r>
      <w:r>
        <w:rPr>
          <w:spacing w:val="-75"/>
          <w:sz w:val="28"/>
        </w:rPr>
        <w:t xml:space="preserve"> </w:t>
      </w:r>
      <w:r>
        <w:rPr>
          <w:sz w:val="28"/>
        </w:rPr>
        <w:t>was</w:t>
      </w:r>
      <w:r>
        <w:rPr>
          <w:spacing w:val="5"/>
          <w:sz w:val="28"/>
        </w:rPr>
        <w:t xml:space="preserve"> </w:t>
      </w:r>
      <w:r>
        <w:rPr>
          <w:sz w:val="28"/>
        </w:rPr>
        <w:t>freely</w:t>
      </w:r>
      <w:r>
        <w:rPr>
          <w:spacing w:val="5"/>
          <w:sz w:val="28"/>
        </w:rPr>
        <w:t xml:space="preserve"> </w:t>
      </w:r>
      <w:r>
        <w:rPr>
          <w:sz w:val="28"/>
        </w:rPr>
        <w:t>entered</w:t>
      </w:r>
      <w:r>
        <w:rPr>
          <w:spacing w:val="5"/>
          <w:sz w:val="28"/>
        </w:rPr>
        <w:t xml:space="preserve"> </w:t>
      </w:r>
      <w:r>
        <w:rPr>
          <w:sz w:val="28"/>
        </w:rPr>
        <w:t>into</w:t>
      </w:r>
      <w:r>
        <w:rPr>
          <w:spacing w:val="6"/>
          <w:sz w:val="28"/>
        </w:rPr>
        <w:t xml:space="preserve"> </w:t>
      </w:r>
      <w:r>
        <w:rPr>
          <w:sz w:val="28"/>
        </w:rPr>
        <w:t>by</w:t>
      </w:r>
      <w:r>
        <w:rPr>
          <w:spacing w:val="5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two</w:t>
      </w:r>
      <w:r>
        <w:rPr>
          <w:spacing w:val="6"/>
          <w:sz w:val="28"/>
        </w:rPr>
        <w:t xml:space="preserve"> </w:t>
      </w:r>
      <w:r>
        <w:rPr>
          <w:sz w:val="28"/>
        </w:rPr>
        <w:t>sides;</w:t>
      </w:r>
      <w:r>
        <w:rPr>
          <w:spacing w:val="5"/>
          <w:sz w:val="28"/>
        </w:rPr>
        <w:t xml:space="preserve"> </w:t>
      </w:r>
      <w:r>
        <w:rPr>
          <w:sz w:val="28"/>
        </w:rPr>
        <w:t>duly</w:t>
      </w:r>
      <w:r>
        <w:rPr>
          <w:spacing w:val="5"/>
          <w:sz w:val="28"/>
        </w:rPr>
        <w:t xml:space="preserve"> </w:t>
      </w:r>
      <w:r>
        <w:rPr>
          <w:sz w:val="28"/>
        </w:rPr>
        <w:t>executed</w:t>
      </w:r>
      <w:r>
        <w:rPr>
          <w:spacing w:val="6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indeed it accurately reflected the wishes of the parties. The</w:t>
      </w:r>
      <w:r>
        <w:rPr>
          <w:spacing w:val="1"/>
          <w:sz w:val="28"/>
        </w:rPr>
        <w:t xml:space="preserve"> </w:t>
      </w:r>
      <w:r>
        <w:rPr>
          <w:sz w:val="28"/>
        </w:rPr>
        <w:t>agreement is therefore correct and certainly valid. - The confusion</w:t>
      </w:r>
      <w:r>
        <w:rPr>
          <w:spacing w:val="-75"/>
          <w:sz w:val="28"/>
        </w:rPr>
        <w:t xml:space="preserve"> </w:t>
      </w:r>
      <w:r>
        <w:rPr>
          <w:sz w:val="28"/>
        </w:rPr>
        <w:t>here</w:t>
      </w:r>
      <w:r>
        <w:rPr>
          <w:spacing w:val="6"/>
          <w:sz w:val="28"/>
        </w:rPr>
        <w:t xml:space="preserve"> </w:t>
      </w:r>
      <w:r>
        <w:rPr>
          <w:sz w:val="28"/>
        </w:rPr>
        <w:t>is</w:t>
      </w:r>
      <w:r>
        <w:rPr>
          <w:spacing w:val="7"/>
          <w:sz w:val="28"/>
        </w:rPr>
        <w:t xml:space="preserve"> </w:t>
      </w:r>
      <w:r>
        <w:rPr>
          <w:sz w:val="28"/>
        </w:rPr>
        <w:t>obvious.</w:t>
      </w:r>
      <w:r>
        <w:rPr>
          <w:spacing w:val="7"/>
          <w:sz w:val="28"/>
        </w:rPr>
        <w:t xml:space="preserve"> </w:t>
      </w:r>
      <w:r>
        <w:rPr>
          <w:sz w:val="28"/>
        </w:rPr>
        <w:t>The</w:t>
      </w:r>
      <w:r>
        <w:rPr>
          <w:spacing w:val="7"/>
          <w:sz w:val="28"/>
        </w:rPr>
        <w:t xml:space="preserve"> </w:t>
      </w:r>
      <w:r>
        <w:rPr>
          <w:sz w:val="28"/>
        </w:rPr>
        <w:t>requirement</w:t>
      </w:r>
      <w:r>
        <w:rPr>
          <w:spacing w:val="7"/>
          <w:sz w:val="28"/>
        </w:rPr>
        <w:t xml:space="preserve"> </w:t>
      </w:r>
      <w:r>
        <w:rPr>
          <w:sz w:val="28"/>
        </w:rPr>
        <w:t>in</w:t>
      </w:r>
      <w:r>
        <w:rPr>
          <w:spacing w:val="7"/>
          <w:sz w:val="28"/>
        </w:rPr>
        <w:t xml:space="preserve"> </w:t>
      </w:r>
      <w:r>
        <w:rPr>
          <w:sz w:val="28"/>
        </w:rPr>
        <w:t>S.</w:t>
      </w:r>
      <w:r>
        <w:rPr>
          <w:spacing w:val="6"/>
          <w:sz w:val="28"/>
        </w:rPr>
        <w:t xml:space="preserve"> </w:t>
      </w:r>
      <w:r>
        <w:rPr>
          <w:sz w:val="28"/>
        </w:rPr>
        <w:t>39(2)</w:t>
      </w:r>
      <w:r>
        <w:rPr>
          <w:spacing w:val="7"/>
          <w:sz w:val="28"/>
        </w:rPr>
        <w:t xml:space="preserve"> </w:t>
      </w:r>
      <w:r>
        <w:rPr>
          <w:sz w:val="28"/>
        </w:rPr>
        <w:t>are</w:t>
      </w:r>
      <w:r>
        <w:rPr>
          <w:spacing w:val="7"/>
          <w:sz w:val="28"/>
        </w:rPr>
        <w:t xml:space="preserve"> </w:t>
      </w:r>
      <w:r>
        <w:rPr>
          <w:sz w:val="28"/>
        </w:rPr>
        <w:t>not</w:t>
      </w:r>
      <w:r>
        <w:rPr>
          <w:spacing w:val="7"/>
          <w:sz w:val="28"/>
        </w:rPr>
        <w:t xml:space="preserve"> </w:t>
      </w:r>
      <w:r>
        <w:rPr>
          <w:sz w:val="28"/>
        </w:rPr>
        <w:t>for</w:t>
      </w:r>
      <w:r>
        <w:rPr>
          <w:spacing w:val="1"/>
          <w:sz w:val="28"/>
        </w:rPr>
        <w:t xml:space="preserve"> </w:t>
      </w:r>
      <w:r>
        <w:rPr>
          <w:sz w:val="28"/>
        </w:rPr>
        <w:t>concluding a Voluntary Agreement as the trial judge contends,</w:t>
      </w:r>
      <w:r>
        <w:rPr>
          <w:spacing w:val="1"/>
          <w:sz w:val="28"/>
        </w:rPr>
        <w:t xml:space="preserve"> </w:t>
      </w:r>
      <w:r>
        <w:rPr>
          <w:sz w:val="28"/>
        </w:rPr>
        <w:t>they are conditions precedent for the registration of Voluntary</w:t>
      </w:r>
      <w:r>
        <w:rPr>
          <w:spacing w:val="1"/>
          <w:sz w:val="28"/>
        </w:rPr>
        <w:t xml:space="preserve"> </w:t>
      </w:r>
      <w:r>
        <w:rPr>
          <w:sz w:val="28"/>
        </w:rPr>
        <w:t>Agreements by the Industrial Court. Upon such registration, the</w:t>
      </w:r>
      <w:r>
        <w:rPr>
          <w:spacing w:val="1"/>
          <w:sz w:val="28"/>
        </w:rPr>
        <w:t xml:space="preserve"> </w:t>
      </w:r>
      <w:r>
        <w:rPr>
          <w:sz w:val="28"/>
        </w:rPr>
        <w:t>voluntary agreement becomes an award of the court and therefore</w:t>
      </w:r>
      <w:r>
        <w:rPr>
          <w:spacing w:val="-75"/>
          <w:sz w:val="28"/>
        </w:rPr>
        <w:t xml:space="preserve"> </w:t>
      </w:r>
      <w:r>
        <w:rPr>
          <w:sz w:val="28"/>
        </w:rPr>
        <w:t>enforceable as such. Before its registration, the voluntary</w:t>
      </w:r>
      <w:r>
        <w:rPr>
          <w:spacing w:val="1"/>
          <w:sz w:val="28"/>
        </w:rPr>
        <w:t xml:space="preserve"> </w:t>
      </w:r>
      <w:r>
        <w:rPr>
          <w:sz w:val="28"/>
        </w:rPr>
        <w:t>agreement remains just a contract between the parties. The</w:t>
      </w:r>
      <w:r>
        <w:rPr>
          <w:spacing w:val="1"/>
          <w:sz w:val="28"/>
        </w:rPr>
        <w:t xml:space="preserve"> </w:t>
      </w:r>
      <w:r>
        <w:rPr>
          <w:sz w:val="28"/>
        </w:rPr>
        <w:t>position therefore is that, while an award may be invalid because</w:t>
      </w:r>
      <w:r>
        <w:rPr>
          <w:spacing w:val="1"/>
          <w:sz w:val="28"/>
        </w:rPr>
        <w:t xml:space="preserve"> </w:t>
      </w:r>
      <w:r>
        <w:rPr>
          <w:sz w:val="28"/>
        </w:rPr>
        <w:t>of the fault registration of the Voluntary Agreement, the agreement</w:t>
      </w:r>
      <w:r>
        <w:rPr>
          <w:spacing w:val="-75"/>
          <w:sz w:val="28"/>
        </w:rPr>
        <w:t xml:space="preserve"> </w:t>
      </w:r>
      <w:r>
        <w:rPr>
          <w:sz w:val="28"/>
        </w:rPr>
        <w:t>itself</w:t>
      </w:r>
      <w:r>
        <w:rPr>
          <w:spacing w:val="-1"/>
          <w:sz w:val="28"/>
        </w:rPr>
        <w:t xml:space="preserve"> </w:t>
      </w:r>
      <w:r>
        <w:rPr>
          <w:sz w:val="28"/>
        </w:rPr>
        <w:t>remains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perfectly</w:t>
      </w:r>
      <w:r>
        <w:rPr>
          <w:spacing w:val="-1"/>
          <w:sz w:val="28"/>
        </w:rPr>
        <w:t xml:space="preserve"> </w:t>
      </w:r>
      <w:r>
        <w:rPr>
          <w:sz w:val="28"/>
        </w:rPr>
        <w:t>valid contract</w:t>
      </w:r>
      <w:r>
        <w:rPr>
          <w:spacing w:val="-1"/>
          <w:sz w:val="28"/>
        </w:rPr>
        <w:t xml:space="preserve"> </w:t>
      </w:r>
      <w:r>
        <w:rPr>
          <w:sz w:val="28"/>
        </w:rPr>
        <w:t>between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two</w:t>
      </w:r>
      <w:r>
        <w:rPr>
          <w:spacing w:val="-1"/>
          <w:sz w:val="28"/>
        </w:rPr>
        <w:t xml:space="preserve"> </w:t>
      </w:r>
      <w:r>
        <w:rPr>
          <w:sz w:val="28"/>
        </w:rPr>
        <w:t>sides.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1040"/>
        </w:tabs>
        <w:spacing w:before="239"/>
        <w:ind w:left="539" w:right="134" w:firstLine="77"/>
        <w:jc w:val="left"/>
        <w:rPr>
          <w:sz w:val="28"/>
        </w:rPr>
      </w:pPr>
      <w:r>
        <w:rPr>
          <w:rFonts w:ascii="Arial"/>
          <w:b/>
          <w:sz w:val="28"/>
        </w:rPr>
        <w:t>Leonard Kato vs National Poultry Co. Ltd (Number not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seen).(100?) HC at Dar (Mackanja,J). -I</w:t>
      </w:r>
      <w:r>
        <w:rPr>
          <w:sz w:val="28"/>
        </w:rPr>
        <w:t>t is also important to note</w:t>
      </w:r>
      <w:r>
        <w:rPr>
          <w:spacing w:val="-75"/>
          <w:sz w:val="28"/>
        </w:rPr>
        <w:t xml:space="preserve"> </w:t>
      </w:r>
      <w:r>
        <w:rPr>
          <w:sz w:val="28"/>
        </w:rPr>
        <w:t>that allowances are paid as incentives to employees who are</w:t>
      </w:r>
      <w:r>
        <w:rPr>
          <w:spacing w:val="1"/>
          <w:sz w:val="28"/>
        </w:rPr>
        <w:t xml:space="preserve"> </w:t>
      </w:r>
      <w:r>
        <w:rPr>
          <w:sz w:val="28"/>
        </w:rPr>
        <w:t>actually in active service for reaching set work targets. An</w:t>
      </w:r>
      <w:r>
        <w:rPr>
          <w:spacing w:val="1"/>
          <w:sz w:val="28"/>
        </w:rPr>
        <w:t xml:space="preserve"> </w:t>
      </w:r>
      <w:r>
        <w:rPr>
          <w:sz w:val="28"/>
        </w:rPr>
        <w:t>employee who is out of service during a particular time, such as</w:t>
      </w:r>
      <w:r>
        <w:rPr>
          <w:spacing w:val="1"/>
          <w:sz w:val="28"/>
        </w:rPr>
        <w:t xml:space="preserve"> </w:t>
      </w:r>
      <w:r>
        <w:rPr>
          <w:sz w:val="28"/>
        </w:rPr>
        <w:t>between termination of employment and re-instatement will no be</w:t>
      </w:r>
      <w:r>
        <w:rPr>
          <w:spacing w:val="1"/>
          <w:sz w:val="28"/>
        </w:rPr>
        <w:t xml:space="preserve"> </w:t>
      </w:r>
      <w:r>
        <w:rPr>
          <w:sz w:val="28"/>
        </w:rPr>
        <w:t>the right person to perform such a duty. - Similarly, subsistence</w:t>
      </w:r>
      <w:r>
        <w:rPr>
          <w:spacing w:val="1"/>
          <w:sz w:val="28"/>
        </w:rPr>
        <w:t xml:space="preserve"> </w:t>
      </w:r>
      <w:r>
        <w:rPr>
          <w:sz w:val="28"/>
        </w:rPr>
        <w:t>allowance is paid to an employee who is sent to perform official</w:t>
      </w:r>
      <w:r>
        <w:rPr>
          <w:spacing w:val="1"/>
          <w:sz w:val="28"/>
        </w:rPr>
        <w:t xml:space="preserve"> </w:t>
      </w:r>
      <w:r>
        <w:rPr>
          <w:sz w:val="28"/>
        </w:rPr>
        <w:t>functions outside his place of work and in so doing he spends</w:t>
      </w:r>
      <w:r>
        <w:rPr>
          <w:spacing w:val="1"/>
          <w:sz w:val="28"/>
        </w:rPr>
        <w:t xml:space="preserve"> </w:t>
      </w:r>
      <w:r>
        <w:rPr>
          <w:sz w:val="28"/>
        </w:rPr>
        <w:t>nights outside his station. - It is significant to say that an employee</w:t>
      </w:r>
      <w:r>
        <w:rPr>
          <w:spacing w:val="-75"/>
          <w:sz w:val="28"/>
        </w:rPr>
        <w:t xml:space="preserve"> </w:t>
      </w:r>
      <w:r>
        <w:rPr>
          <w:sz w:val="28"/>
        </w:rPr>
        <w:t>is entitled to go on leave as a way to break from work. The decree</w:t>
      </w:r>
      <w:r>
        <w:rPr>
          <w:spacing w:val="-75"/>
          <w:sz w:val="28"/>
        </w:rPr>
        <w:t xml:space="preserve"> </w:t>
      </w:r>
      <w:r>
        <w:rPr>
          <w:sz w:val="28"/>
        </w:rPr>
        <w:t>holder has not been doing any work to justify a break. He is in fact</w:t>
      </w:r>
      <w:r>
        <w:rPr>
          <w:spacing w:val="-75"/>
          <w:sz w:val="28"/>
        </w:rPr>
        <w:t xml:space="preserve"> </w:t>
      </w:r>
      <w:r>
        <w:rPr>
          <w:sz w:val="28"/>
        </w:rPr>
        <w:t>presumed to have been on continuous leave with full pay, pay</w:t>
      </w:r>
      <w:r>
        <w:rPr>
          <w:spacing w:val="1"/>
          <w:sz w:val="28"/>
        </w:rPr>
        <w:t xml:space="preserve"> </w:t>
      </w:r>
      <w:r>
        <w:rPr>
          <w:sz w:val="28"/>
        </w:rPr>
        <w:t>which he now claims by way of unpaid salaries from the time his</w:t>
      </w:r>
      <w:r>
        <w:rPr>
          <w:spacing w:val="1"/>
          <w:sz w:val="28"/>
        </w:rPr>
        <w:t xml:space="preserve"> </w:t>
      </w:r>
      <w:r>
        <w:rPr>
          <w:sz w:val="28"/>
        </w:rPr>
        <w:t>employment was terminated. -As regards allowances for medical</w:t>
      </w:r>
      <w:r>
        <w:rPr>
          <w:spacing w:val="1"/>
          <w:sz w:val="28"/>
        </w:rPr>
        <w:t xml:space="preserve"> </w:t>
      </w:r>
      <w:r>
        <w:rPr>
          <w:sz w:val="28"/>
        </w:rPr>
        <w:t>treatment and housing allowance, like all other allowances, they</w:t>
      </w:r>
      <w:r>
        <w:rPr>
          <w:spacing w:val="1"/>
          <w:sz w:val="28"/>
        </w:rPr>
        <w:t xml:space="preserve"> </w:t>
      </w:r>
      <w:r>
        <w:rPr>
          <w:sz w:val="28"/>
        </w:rPr>
        <w:t>cannot</w:t>
      </w:r>
      <w:r>
        <w:rPr>
          <w:spacing w:val="-1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presumed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have</w:t>
      </w:r>
      <w:r>
        <w:rPr>
          <w:spacing w:val="-1"/>
          <w:sz w:val="28"/>
        </w:rPr>
        <w:t xml:space="preserve"> </w:t>
      </w:r>
      <w:r>
        <w:rPr>
          <w:sz w:val="28"/>
        </w:rPr>
        <w:t>been</w:t>
      </w:r>
      <w:r>
        <w:rPr>
          <w:spacing w:val="-1"/>
          <w:sz w:val="28"/>
        </w:rPr>
        <w:t xml:space="preserve"> </w:t>
      </w:r>
      <w:r>
        <w:rPr>
          <w:sz w:val="28"/>
        </w:rPr>
        <w:t>paid.</w:t>
      </w:r>
      <w:r>
        <w:rPr>
          <w:spacing w:val="-2"/>
          <w:sz w:val="28"/>
        </w:rPr>
        <w:t xml:space="preserve"> </w:t>
      </w:r>
      <w:r>
        <w:rPr>
          <w:sz w:val="28"/>
        </w:rPr>
        <w:t>They</w:t>
      </w:r>
      <w:r>
        <w:rPr>
          <w:spacing w:val="-2"/>
          <w:sz w:val="28"/>
        </w:rPr>
        <w:t xml:space="preserve"> </w:t>
      </w:r>
      <w:r>
        <w:rPr>
          <w:sz w:val="28"/>
        </w:rPr>
        <w:t>have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pleaded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1580"/>
      </w:pPr>
      <w:r>
        <w:lastRenderedPageBreak/>
        <w:t>for and proved by evidence, and they had to be clearly</w:t>
      </w:r>
      <w:r>
        <w:rPr>
          <w:spacing w:val="-76"/>
        </w:rPr>
        <w:t xml:space="preserve"> </w:t>
      </w:r>
      <w:r>
        <w:t>pronounced</w:t>
      </w:r>
      <w:r>
        <w:rPr>
          <w:spacing w:val="-1"/>
        </w:rPr>
        <w:t xml:space="preserve"> </w:t>
      </w:r>
      <w:r>
        <w:t>in the judgment.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962"/>
        </w:tabs>
        <w:spacing w:before="240"/>
        <w:ind w:right="287" w:firstLine="0"/>
        <w:jc w:val="left"/>
        <w:rPr>
          <w:sz w:val="28"/>
        </w:rPr>
      </w:pPr>
      <w:r>
        <w:rPr>
          <w:rFonts w:ascii="Arial" w:hAnsi="Arial"/>
          <w:b/>
          <w:sz w:val="28"/>
        </w:rPr>
        <w:t>Civil Appeal NO. 15/97 – Kihamira Kibaya vs UAC (T) Ltd.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CAT at Dar</w:t>
      </w:r>
      <w:r>
        <w:rPr>
          <w:sz w:val="28"/>
        </w:rPr>
        <w:t>. An employee is free to choose whether to take his</w:t>
      </w:r>
      <w:r>
        <w:rPr>
          <w:spacing w:val="1"/>
          <w:sz w:val="28"/>
        </w:rPr>
        <w:t xml:space="preserve"> </w:t>
      </w:r>
      <w:r>
        <w:rPr>
          <w:sz w:val="28"/>
        </w:rPr>
        <w:t>labour dispute to a tribunal established under the Act or to file his</w:t>
      </w:r>
      <w:r>
        <w:rPr>
          <w:spacing w:val="-75"/>
          <w:sz w:val="28"/>
        </w:rPr>
        <w:t xml:space="preserve"> </w:t>
      </w:r>
      <w:r>
        <w:rPr>
          <w:sz w:val="28"/>
        </w:rPr>
        <w:t>case in a regular court of law, except in cases of summary</w:t>
      </w:r>
      <w:r>
        <w:rPr>
          <w:spacing w:val="1"/>
          <w:sz w:val="28"/>
        </w:rPr>
        <w:t xml:space="preserve"> </w:t>
      </w:r>
      <w:r>
        <w:rPr>
          <w:sz w:val="28"/>
        </w:rPr>
        <w:t>dismissal or proposed summary dismissal or deduction from an</w:t>
      </w:r>
      <w:r>
        <w:rPr>
          <w:spacing w:val="1"/>
          <w:sz w:val="28"/>
        </w:rPr>
        <w:t xml:space="preserve"> </w:t>
      </w:r>
      <w:r>
        <w:rPr>
          <w:sz w:val="28"/>
        </w:rPr>
        <w:t>employee’s wages by way of disciplinary penalty where, under s.</w:t>
      </w:r>
      <w:r>
        <w:rPr>
          <w:spacing w:val="-75"/>
          <w:sz w:val="28"/>
        </w:rPr>
        <w:t xml:space="preserve"> </w:t>
      </w:r>
      <w:r>
        <w:rPr>
          <w:sz w:val="28"/>
        </w:rPr>
        <w:t>28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Act,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jurisdiction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court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expressly</w:t>
      </w:r>
      <w:r>
        <w:rPr>
          <w:spacing w:val="-1"/>
          <w:sz w:val="28"/>
        </w:rPr>
        <w:t xml:space="preserve"> </w:t>
      </w:r>
      <w:r>
        <w:rPr>
          <w:sz w:val="28"/>
        </w:rPr>
        <w:t>excluded.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1040"/>
        </w:tabs>
        <w:spacing w:before="240"/>
        <w:ind w:right="182" w:firstLine="77"/>
        <w:jc w:val="left"/>
        <w:rPr>
          <w:sz w:val="28"/>
        </w:rPr>
      </w:pPr>
      <w:r>
        <w:rPr>
          <w:rFonts w:ascii="Arial" w:hAnsi="Arial"/>
          <w:b/>
          <w:sz w:val="28"/>
        </w:rPr>
        <w:t>Civil Appeal No. 32/98 – Said Walele vs General Tyre (EA)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Ltd. CAT at Arusha. Bu</w:t>
      </w:r>
      <w:r>
        <w:rPr>
          <w:sz w:val="28"/>
        </w:rPr>
        <w:t>t if the Act was inapplicable, it must</w:t>
      </w:r>
      <w:r>
        <w:rPr>
          <w:spacing w:val="1"/>
          <w:sz w:val="28"/>
        </w:rPr>
        <w:t xml:space="preserve"> </w:t>
      </w:r>
      <w:r>
        <w:rPr>
          <w:sz w:val="28"/>
        </w:rPr>
        <w:t>follow, as day follows night, that the appellant was not entitled in</w:t>
      </w:r>
      <w:r>
        <w:rPr>
          <w:spacing w:val="1"/>
          <w:sz w:val="28"/>
        </w:rPr>
        <w:t xml:space="preserve"> </w:t>
      </w:r>
      <w:r>
        <w:rPr>
          <w:sz w:val="28"/>
        </w:rPr>
        <w:t>law to file his case under the Act and ask the Resident</w:t>
      </w:r>
      <w:r>
        <w:rPr>
          <w:spacing w:val="1"/>
          <w:sz w:val="28"/>
        </w:rPr>
        <w:t xml:space="preserve"> </w:t>
      </w:r>
      <w:r>
        <w:rPr>
          <w:sz w:val="28"/>
        </w:rPr>
        <w:t>Magistrates’ court to order his re-instatement, a remedy available</w:t>
      </w:r>
      <w:r>
        <w:rPr>
          <w:spacing w:val="1"/>
          <w:sz w:val="28"/>
        </w:rPr>
        <w:t xml:space="preserve"> </w:t>
      </w:r>
      <w:r>
        <w:rPr>
          <w:sz w:val="28"/>
        </w:rPr>
        <w:t>under the Act. This appellant cannot assert, as he has done, that</w:t>
      </w:r>
      <w:r>
        <w:rPr>
          <w:spacing w:val="1"/>
          <w:sz w:val="28"/>
        </w:rPr>
        <w:t xml:space="preserve"> </w:t>
      </w:r>
      <w:r>
        <w:rPr>
          <w:sz w:val="28"/>
        </w:rPr>
        <w:t>the Act was inapplicable to him, and in the same breach say he is</w:t>
      </w:r>
      <w:r>
        <w:rPr>
          <w:spacing w:val="-75"/>
          <w:sz w:val="28"/>
        </w:rPr>
        <w:t xml:space="preserve"> </w:t>
      </w:r>
      <w:r>
        <w:rPr>
          <w:sz w:val="28"/>
        </w:rPr>
        <w:t>entitled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its</w:t>
      </w:r>
      <w:r>
        <w:rPr>
          <w:spacing w:val="-1"/>
          <w:sz w:val="28"/>
        </w:rPr>
        <w:t xml:space="preserve"> </w:t>
      </w:r>
      <w:r>
        <w:rPr>
          <w:sz w:val="28"/>
        </w:rPr>
        <w:t>protection.</w:t>
      </w:r>
      <w:r>
        <w:rPr>
          <w:spacing w:val="-1"/>
          <w:sz w:val="28"/>
        </w:rPr>
        <w:t xml:space="preserve"> </w:t>
      </w:r>
      <w:r>
        <w:rPr>
          <w:sz w:val="28"/>
        </w:rPr>
        <w:t>He</w:t>
      </w:r>
      <w:r>
        <w:rPr>
          <w:spacing w:val="-1"/>
          <w:sz w:val="28"/>
        </w:rPr>
        <w:t xml:space="preserve"> </w:t>
      </w:r>
      <w:r>
        <w:rPr>
          <w:sz w:val="28"/>
        </w:rPr>
        <w:t>cannot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allowed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so.</w:t>
      </w:r>
      <w:r>
        <w:rPr>
          <w:spacing w:val="-2"/>
          <w:sz w:val="28"/>
        </w:rPr>
        <w:t xml:space="preserve"> </w:t>
      </w:r>
      <w:r>
        <w:rPr>
          <w:sz w:val="28"/>
        </w:rPr>
        <w:t>Either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74"/>
          <w:sz w:val="28"/>
        </w:rPr>
        <w:t xml:space="preserve"> </w:t>
      </w:r>
      <w:r>
        <w:rPr>
          <w:sz w:val="28"/>
        </w:rPr>
        <w:t>Act applies to him or it does not. Those proceedings were plainly</w:t>
      </w:r>
      <w:r>
        <w:rPr>
          <w:spacing w:val="1"/>
          <w:sz w:val="28"/>
        </w:rPr>
        <w:t xml:space="preserve"> </w:t>
      </w:r>
      <w:r>
        <w:rPr>
          <w:sz w:val="28"/>
        </w:rPr>
        <w:t>misconceived in law. The appellant should have sought remedies</w:t>
      </w:r>
      <w:r>
        <w:rPr>
          <w:spacing w:val="1"/>
          <w:sz w:val="28"/>
        </w:rPr>
        <w:t xml:space="preserve"> </w:t>
      </w:r>
      <w:r>
        <w:rPr>
          <w:sz w:val="28"/>
        </w:rPr>
        <w:t>other</w:t>
      </w:r>
      <w:r>
        <w:rPr>
          <w:spacing w:val="-2"/>
          <w:sz w:val="28"/>
        </w:rPr>
        <w:t xml:space="preserve"> </w:t>
      </w:r>
      <w:r>
        <w:rPr>
          <w:sz w:val="28"/>
        </w:rPr>
        <w:t>than</w:t>
      </w:r>
      <w:r>
        <w:rPr>
          <w:spacing w:val="-1"/>
          <w:sz w:val="28"/>
        </w:rPr>
        <w:t xml:space="preserve"> </w:t>
      </w:r>
      <w:r>
        <w:rPr>
          <w:sz w:val="28"/>
        </w:rPr>
        <w:t>those</w:t>
      </w:r>
      <w:r>
        <w:rPr>
          <w:spacing w:val="-1"/>
          <w:sz w:val="28"/>
        </w:rPr>
        <w:t xml:space="preserve"> </w:t>
      </w:r>
      <w:r>
        <w:rPr>
          <w:sz w:val="28"/>
        </w:rPr>
        <w:t>available</w:t>
      </w:r>
      <w:r>
        <w:rPr>
          <w:spacing w:val="-1"/>
          <w:sz w:val="28"/>
        </w:rPr>
        <w:t xml:space="preserve"> </w:t>
      </w:r>
      <w:r>
        <w:rPr>
          <w:sz w:val="28"/>
        </w:rPr>
        <w:t>under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Security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Employment</w:t>
      </w:r>
      <w:r>
        <w:rPr>
          <w:spacing w:val="-1"/>
          <w:sz w:val="28"/>
        </w:rPr>
        <w:t xml:space="preserve"> </w:t>
      </w:r>
      <w:r>
        <w:rPr>
          <w:sz w:val="28"/>
        </w:rPr>
        <w:t>Act.</w:t>
      </w:r>
    </w:p>
    <w:p w:rsidR="00A53944" w:rsidRDefault="00A53944" w:rsidP="00A53944">
      <w:pPr>
        <w:pStyle w:val="ListParagraph"/>
        <w:numPr>
          <w:ilvl w:val="0"/>
          <w:numId w:val="8"/>
        </w:numPr>
        <w:tabs>
          <w:tab w:val="left" w:pos="962"/>
        </w:tabs>
        <w:spacing w:before="239"/>
        <w:ind w:right="132" w:firstLine="0"/>
        <w:jc w:val="left"/>
        <w:rPr>
          <w:sz w:val="28"/>
        </w:rPr>
      </w:pPr>
      <w:r>
        <w:rPr>
          <w:rFonts w:ascii="Arial" w:hAnsi="Arial"/>
          <w:b/>
          <w:sz w:val="28"/>
        </w:rPr>
        <w:t>Civil Appeal No. 98/98 – Omar Mkata vs G.M. Tanzania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Pipelines. HC at Dar (Kalegeya,J). T</w:t>
      </w:r>
      <w:r>
        <w:rPr>
          <w:sz w:val="28"/>
        </w:rPr>
        <w:t>he appellant’s assertion that</w:t>
      </w:r>
      <w:r>
        <w:rPr>
          <w:spacing w:val="-75"/>
          <w:sz w:val="28"/>
        </w:rPr>
        <w:t xml:space="preserve"> </w:t>
      </w:r>
      <w:r>
        <w:rPr>
          <w:sz w:val="28"/>
        </w:rPr>
        <w:t>he was forced to sign the disclaimer certificate cannot easily be</w:t>
      </w:r>
      <w:r>
        <w:rPr>
          <w:spacing w:val="1"/>
          <w:sz w:val="28"/>
        </w:rPr>
        <w:t xml:space="preserve"> </w:t>
      </w:r>
      <w:r>
        <w:rPr>
          <w:sz w:val="28"/>
        </w:rPr>
        <w:t>accepted by common sense because he was no longer their</w:t>
      </w:r>
      <w:r>
        <w:rPr>
          <w:spacing w:val="1"/>
          <w:sz w:val="28"/>
        </w:rPr>
        <w:t xml:space="preserve"> </w:t>
      </w:r>
      <w:r>
        <w:rPr>
          <w:sz w:val="28"/>
        </w:rPr>
        <w:t>employees; there was nothing which could put him in unequal</w:t>
      </w:r>
      <w:r>
        <w:rPr>
          <w:spacing w:val="1"/>
          <w:sz w:val="28"/>
        </w:rPr>
        <w:t xml:space="preserve"> </w:t>
      </w:r>
      <w:r>
        <w:rPr>
          <w:sz w:val="28"/>
        </w:rPr>
        <w:t>situation with the respondent. ® Civil Appeal N. 8/99 – The GM,</w:t>
      </w:r>
      <w:r>
        <w:rPr>
          <w:spacing w:val="1"/>
          <w:sz w:val="28"/>
        </w:rPr>
        <w:t xml:space="preserve"> </w:t>
      </w:r>
      <w:r>
        <w:rPr>
          <w:sz w:val="28"/>
        </w:rPr>
        <w:t>Williamson Diamonds Ltd vs Edwin Mgelegele. CAT at Dar.</w:t>
      </w:r>
      <w:r>
        <w:rPr>
          <w:spacing w:val="1"/>
          <w:sz w:val="28"/>
        </w:rPr>
        <w:t xml:space="preserve"> </w:t>
      </w:r>
      <w:r>
        <w:rPr>
          <w:sz w:val="28"/>
        </w:rPr>
        <w:t>Summary dismissal means dismissal without notice, and the</w:t>
      </w:r>
      <w:r>
        <w:rPr>
          <w:spacing w:val="1"/>
          <w:sz w:val="28"/>
        </w:rPr>
        <w:t xml:space="preserve"> </w:t>
      </w:r>
      <w:r>
        <w:rPr>
          <w:sz w:val="28"/>
        </w:rPr>
        <w:t>plaintiffs contention that their services were wrongly terminated</w:t>
      </w:r>
      <w:r>
        <w:rPr>
          <w:spacing w:val="1"/>
          <w:sz w:val="28"/>
        </w:rPr>
        <w:t xml:space="preserve"> </w:t>
      </w:r>
      <w:r>
        <w:rPr>
          <w:sz w:val="28"/>
        </w:rPr>
        <w:t>without notice can only, in our view, be construed as a contention</w:t>
      </w:r>
      <w:r>
        <w:rPr>
          <w:spacing w:val="1"/>
          <w:sz w:val="28"/>
        </w:rPr>
        <w:t xml:space="preserve"> </w:t>
      </w:r>
      <w:r>
        <w:rPr>
          <w:sz w:val="28"/>
        </w:rPr>
        <w:t>that</w:t>
      </w:r>
      <w:r>
        <w:rPr>
          <w:spacing w:val="-1"/>
          <w:sz w:val="28"/>
        </w:rPr>
        <w:t xml:space="preserve"> </w:t>
      </w:r>
      <w:r>
        <w:rPr>
          <w:sz w:val="28"/>
        </w:rPr>
        <w:t>they were summarily dismissed.</w:t>
      </w: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spacing w:before="9"/>
        <w:rPr>
          <w:sz w:val="39"/>
        </w:rPr>
      </w:pPr>
    </w:p>
    <w:p w:rsidR="00A53944" w:rsidRDefault="00A53944" w:rsidP="00A53944">
      <w:pPr>
        <w:ind w:left="540" w:right="146"/>
        <w:rPr>
          <w:sz w:val="28"/>
        </w:rPr>
      </w:pPr>
      <w:r>
        <w:rPr>
          <w:sz w:val="28"/>
        </w:rPr>
        <w:t xml:space="preserve">(s) </w:t>
      </w:r>
      <w:r>
        <w:rPr>
          <w:rFonts w:ascii="Arial" w:hAnsi="Arial"/>
          <w:b/>
          <w:sz w:val="28"/>
        </w:rPr>
        <w:t>Civil Appeal No. 74/99 – K.J. Motors and others vs Richard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Kishamba and others. CAT at Dar. </w:t>
      </w:r>
      <w:r>
        <w:rPr>
          <w:sz w:val="28"/>
        </w:rPr>
        <w:t>Representative suit We are</w:t>
      </w:r>
      <w:r>
        <w:rPr>
          <w:spacing w:val="1"/>
          <w:sz w:val="28"/>
        </w:rPr>
        <w:t xml:space="preserve"> </w:t>
      </w:r>
      <w:r>
        <w:rPr>
          <w:sz w:val="28"/>
        </w:rPr>
        <w:t>therefore</w:t>
      </w:r>
      <w:r>
        <w:rPr>
          <w:spacing w:val="-2"/>
          <w:sz w:val="28"/>
        </w:rPr>
        <w:t xml:space="preserve"> </w:t>
      </w:r>
      <w:r>
        <w:rPr>
          <w:sz w:val="28"/>
        </w:rPr>
        <w:t>firmly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view</w:t>
      </w:r>
      <w:r>
        <w:rPr>
          <w:spacing w:val="-1"/>
          <w:sz w:val="28"/>
        </w:rPr>
        <w:t xml:space="preserve"> </w:t>
      </w:r>
      <w:r>
        <w:rPr>
          <w:sz w:val="28"/>
        </w:rPr>
        <w:t>that</w:t>
      </w:r>
      <w:r>
        <w:rPr>
          <w:spacing w:val="-1"/>
          <w:sz w:val="28"/>
        </w:rPr>
        <w:t xml:space="preserve"> </w:t>
      </w:r>
      <w:r>
        <w:rPr>
          <w:sz w:val="28"/>
        </w:rPr>
        <w:t>compliances</w:t>
      </w:r>
      <w:r>
        <w:rPr>
          <w:spacing w:val="-1"/>
          <w:sz w:val="28"/>
        </w:rPr>
        <w:t xml:space="preserve"> </w:t>
      </w:r>
      <w:r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Order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rule</w:t>
      </w:r>
      <w:r>
        <w:rPr>
          <w:spacing w:val="-1"/>
          <w:sz w:val="28"/>
        </w:rPr>
        <w:t xml:space="preserve"> </w:t>
      </w:r>
      <w:r>
        <w:rPr>
          <w:sz w:val="28"/>
        </w:rPr>
        <w:t>8(1)</w:t>
      </w:r>
    </w:p>
    <w:p w:rsidR="00A53944" w:rsidRDefault="00A53944" w:rsidP="00A53944">
      <w:pPr>
        <w:pStyle w:val="BodyText"/>
        <w:ind w:left="540"/>
      </w:pPr>
      <w:r>
        <w:t>(a)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requirement</w:t>
      </w:r>
      <w:r>
        <w:rPr>
          <w:spacing w:val="-1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suits,</w:t>
      </w:r>
      <w:r>
        <w:rPr>
          <w:spacing w:val="-1"/>
        </w:rPr>
        <w:t xml:space="preserve"> </w:t>
      </w:r>
      <w:r>
        <w:t>the</w:t>
      </w:r>
    </w:p>
    <w:p w:rsidR="00A53944" w:rsidRDefault="00A53944" w:rsidP="00A53944">
      <w:p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397"/>
      </w:pPr>
      <w:r>
        <w:lastRenderedPageBreak/>
        <w:t>mandatory application of it being imposed or sanctioned by sub-</w:t>
      </w:r>
      <w:r>
        <w:rPr>
          <w:spacing w:val="-75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(3)</w:t>
      </w:r>
      <w:r>
        <w:rPr>
          <w:spacing w:val="-1"/>
        </w:rPr>
        <w:t xml:space="preserve"> </w:t>
      </w:r>
      <w:r>
        <w:t>of section</w:t>
      </w:r>
      <w:r>
        <w:rPr>
          <w:spacing w:val="-1"/>
        </w:rPr>
        <w:t xml:space="preserve"> </w:t>
      </w:r>
      <w:r>
        <w:t>134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Employment Ordinance.</w:t>
      </w:r>
    </w:p>
    <w:p w:rsidR="00A53944" w:rsidRDefault="00A53944" w:rsidP="00A53944">
      <w:pPr>
        <w:pStyle w:val="ListParagraph"/>
        <w:numPr>
          <w:ilvl w:val="0"/>
          <w:numId w:val="7"/>
        </w:numPr>
        <w:tabs>
          <w:tab w:val="left" w:pos="962"/>
        </w:tabs>
        <w:spacing w:before="240"/>
        <w:ind w:right="179" w:firstLine="77"/>
        <w:jc w:val="left"/>
        <w:rPr>
          <w:sz w:val="28"/>
        </w:rPr>
      </w:pPr>
      <w:r>
        <w:rPr>
          <w:rFonts w:ascii="Arial" w:hAnsi="Arial"/>
          <w:b/>
          <w:sz w:val="28"/>
        </w:rPr>
        <w:t>Misc. Civil Cause No. 178/99 – Bepha Mgasa vs C.M.C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Motors Ltd. HC at Dar (Ihema,J). </w:t>
      </w:r>
      <w:r>
        <w:rPr>
          <w:sz w:val="28"/>
        </w:rPr>
        <w:t>“In the absence of a clear</w:t>
      </w:r>
      <w:r>
        <w:rPr>
          <w:spacing w:val="1"/>
          <w:sz w:val="28"/>
        </w:rPr>
        <w:t xml:space="preserve"> </w:t>
      </w:r>
      <w:r>
        <w:rPr>
          <w:sz w:val="28"/>
        </w:rPr>
        <w:t>definition as to what amounts to subsistence allowance, the most</w:t>
      </w:r>
      <w:r>
        <w:rPr>
          <w:spacing w:val="1"/>
          <w:sz w:val="28"/>
        </w:rPr>
        <w:t xml:space="preserve"> </w:t>
      </w:r>
      <w:r>
        <w:rPr>
          <w:sz w:val="28"/>
        </w:rPr>
        <w:t>fair and reasonable subsistence allowance the appellant would be</w:t>
      </w:r>
      <w:r>
        <w:rPr>
          <w:spacing w:val="-75"/>
          <w:sz w:val="28"/>
        </w:rPr>
        <w:t xml:space="preserve"> </w:t>
      </w:r>
      <w:r>
        <w:rPr>
          <w:sz w:val="28"/>
        </w:rPr>
        <w:t>entitled</w:t>
      </w:r>
      <w:r>
        <w:rPr>
          <w:spacing w:val="-1"/>
          <w:sz w:val="28"/>
        </w:rPr>
        <w:t xml:space="preserve"> </w:t>
      </w:r>
      <w:r>
        <w:rPr>
          <w:sz w:val="28"/>
        </w:rPr>
        <w:t>to get would be</w:t>
      </w:r>
      <w:r>
        <w:rPr>
          <w:spacing w:val="-2"/>
          <w:sz w:val="28"/>
        </w:rPr>
        <w:t xml:space="preserve"> </w:t>
      </w:r>
      <w:r>
        <w:rPr>
          <w:sz w:val="28"/>
        </w:rPr>
        <w:t>her</w:t>
      </w:r>
      <w:r>
        <w:rPr>
          <w:spacing w:val="-1"/>
          <w:sz w:val="28"/>
        </w:rPr>
        <w:t xml:space="preserve"> </w:t>
      </w:r>
      <w:r>
        <w:rPr>
          <w:sz w:val="28"/>
        </w:rPr>
        <w:t>monthly</w:t>
      </w:r>
      <w:r>
        <w:rPr>
          <w:spacing w:val="-1"/>
          <w:sz w:val="28"/>
        </w:rPr>
        <w:t xml:space="preserve"> </w:t>
      </w:r>
      <w:r>
        <w:rPr>
          <w:sz w:val="28"/>
        </w:rPr>
        <w:t>salary…”</w:t>
      </w:r>
    </w:p>
    <w:p w:rsidR="00A53944" w:rsidRDefault="00A53944" w:rsidP="00A53944">
      <w:pPr>
        <w:pStyle w:val="ListParagraph"/>
        <w:numPr>
          <w:ilvl w:val="0"/>
          <w:numId w:val="7"/>
        </w:numPr>
        <w:tabs>
          <w:tab w:val="left" w:pos="962"/>
        </w:tabs>
        <w:spacing w:before="239"/>
        <w:ind w:right="149" w:firstLine="0"/>
        <w:jc w:val="left"/>
        <w:rPr>
          <w:sz w:val="28"/>
        </w:rPr>
      </w:pPr>
      <w:r>
        <w:rPr>
          <w:rFonts w:ascii="Arial" w:hAnsi="Arial"/>
          <w:b/>
          <w:sz w:val="28"/>
        </w:rPr>
        <w:t>Civil Case No. 481/99 – Hilal Hemed Rashid and others vs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The Permanent Secretary and AG. HC at Dar (Kyando, J). I</w:t>
      </w:r>
      <w:r>
        <w:rPr>
          <w:sz w:val="28"/>
        </w:rPr>
        <w:t>n</w:t>
      </w:r>
      <w:r>
        <w:rPr>
          <w:spacing w:val="1"/>
          <w:sz w:val="28"/>
        </w:rPr>
        <w:t xml:space="preserve"> </w:t>
      </w:r>
      <w:r>
        <w:rPr>
          <w:sz w:val="28"/>
        </w:rPr>
        <w:t>Tanzania a police officer cannot be retired in the public interest.</w:t>
      </w:r>
      <w:r>
        <w:rPr>
          <w:spacing w:val="1"/>
          <w:sz w:val="28"/>
        </w:rPr>
        <w:t xml:space="preserve"> </w:t>
      </w:r>
      <w:r>
        <w:rPr>
          <w:sz w:val="28"/>
        </w:rPr>
        <w:t>Permanent employment does not, in my opinion, men thereby that</w:t>
      </w:r>
      <w:r>
        <w:rPr>
          <w:spacing w:val="-75"/>
          <w:sz w:val="28"/>
        </w:rPr>
        <w:t xml:space="preserve"> </w:t>
      </w:r>
      <w:r>
        <w:rPr>
          <w:sz w:val="28"/>
        </w:rPr>
        <w:t>employment for life is offered. The claim to payment from the date</w:t>
      </w:r>
      <w:r>
        <w:rPr>
          <w:spacing w:val="-75"/>
          <w:sz w:val="28"/>
        </w:rPr>
        <w:t xml:space="preserve"> </w:t>
      </w:r>
      <w:r>
        <w:rPr>
          <w:sz w:val="28"/>
        </w:rPr>
        <w:t>of the “pre-mature” retirements to dates of compulsory retirement</w:t>
      </w:r>
      <w:r>
        <w:rPr>
          <w:spacing w:val="1"/>
          <w:sz w:val="28"/>
        </w:rPr>
        <w:t xml:space="preserve"> </w:t>
      </w:r>
      <w:r>
        <w:rPr>
          <w:sz w:val="28"/>
        </w:rPr>
        <w:t>are based on the assumption that the plaintiffs had to work up to</w:t>
      </w:r>
      <w:r>
        <w:rPr>
          <w:spacing w:val="1"/>
          <w:sz w:val="28"/>
        </w:rPr>
        <w:t xml:space="preserve"> </w:t>
      </w:r>
      <w:r>
        <w:rPr>
          <w:sz w:val="28"/>
        </w:rPr>
        <w:t>the dates of their compulsory retirements. This assumption, in</w:t>
      </w:r>
      <w:r>
        <w:rPr>
          <w:spacing w:val="1"/>
          <w:sz w:val="28"/>
        </w:rPr>
        <w:t xml:space="preserve"> </w:t>
      </w:r>
      <w:r>
        <w:rPr>
          <w:sz w:val="28"/>
        </w:rPr>
        <w:t>view of the authority above, is wrong and it is also founded on</w:t>
      </w:r>
      <w:r>
        <w:rPr>
          <w:spacing w:val="1"/>
          <w:sz w:val="28"/>
        </w:rPr>
        <w:t xml:space="preserve"> </w:t>
      </w:r>
      <w:r>
        <w:rPr>
          <w:sz w:val="28"/>
        </w:rPr>
        <w:t>speculation. This because no one can know what the future holds</w:t>
      </w:r>
      <w:r>
        <w:rPr>
          <w:spacing w:val="1"/>
          <w:sz w:val="28"/>
        </w:rPr>
        <w:t xml:space="preserve"> </w:t>
      </w:r>
      <w:r>
        <w:rPr>
          <w:sz w:val="28"/>
        </w:rPr>
        <w:t>for him. One can die before reaching the age of compulsory</w:t>
      </w:r>
      <w:r>
        <w:rPr>
          <w:spacing w:val="1"/>
          <w:sz w:val="28"/>
        </w:rPr>
        <w:t xml:space="preserve"> </w:t>
      </w:r>
      <w:r>
        <w:rPr>
          <w:sz w:val="28"/>
        </w:rPr>
        <w:t>retirement or he can be dismissed from employment or he can</w:t>
      </w:r>
      <w:r>
        <w:rPr>
          <w:spacing w:val="1"/>
          <w:sz w:val="28"/>
        </w:rPr>
        <w:t xml:space="preserve"> </w:t>
      </w:r>
      <w:r>
        <w:rPr>
          <w:sz w:val="28"/>
        </w:rPr>
        <w:t>even</w:t>
      </w:r>
      <w:r>
        <w:rPr>
          <w:spacing w:val="-2"/>
          <w:sz w:val="28"/>
        </w:rPr>
        <w:t xml:space="preserve"> </w:t>
      </w:r>
      <w:r>
        <w:rPr>
          <w:sz w:val="28"/>
        </w:rPr>
        <w:t>resign.</w:t>
      </w:r>
    </w:p>
    <w:p w:rsidR="00A53944" w:rsidRDefault="00A53944" w:rsidP="00A53944">
      <w:pPr>
        <w:pStyle w:val="ListParagraph"/>
        <w:numPr>
          <w:ilvl w:val="0"/>
          <w:numId w:val="7"/>
        </w:numPr>
        <w:tabs>
          <w:tab w:val="left" w:pos="1024"/>
        </w:tabs>
        <w:spacing w:before="240"/>
        <w:ind w:right="938" w:firstLine="78"/>
        <w:jc w:val="both"/>
        <w:rPr>
          <w:sz w:val="28"/>
        </w:rPr>
      </w:pPr>
      <w:r>
        <w:rPr>
          <w:rFonts w:ascii="Arial" w:hAnsi="Arial"/>
          <w:b/>
          <w:sz w:val="28"/>
        </w:rPr>
        <w:t>Civil Appeal No. 50/00 – Tanscan Timber CO. Ltd vs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Arthur Kibona. CAT at Mbeya. </w:t>
      </w:r>
      <w:r>
        <w:rPr>
          <w:sz w:val="28"/>
        </w:rPr>
        <w:t>-Tshs. 20,000/= granted as</w:t>
      </w:r>
      <w:r>
        <w:rPr>
          <w:spacing w:val="-75"/>
          <w:sz w:val="28"/>
        </w:rPr>
        <w:t xml:space="preserve"> </w:t>
      </w:r>
      <w:r>
        <w:rPr>
          <w:sz w:val="28"/>
        </w:rPr>
        <w:t>subsistence</w:t>
      </w:r>
      <w:r>
        <w:rPr>
          <w:spacing w:val="-1"/>
          <w:sz w:val="28"/>
        </w:rPr>
        <w:t xml:space="preserve"> </w:t>
      </w:r>
      <w:r>
        <w:rPr>
          <w:sz w:val="28"/>
        </w:rPr>
        <w:t>allowance.</w:t>
      </w:r>
    </w:p>
    <w:p w:rsidR="00A53944" w:rsidRDefault="00A53944" w:rsidP="00A53944">
      <w:pPr>
        <w:pStyle w:val="ListParagraph"/>
        <w:numPr>
          <w:ilvl w:val="0"/>
          <w:numId w:val="7"/>
        </w:numPr>
        <w:tabs>
          <w:tab w:val="left" w:pos="1007"/>
        </w:tabs>
        <w:spacing w:before="240"/>
        <w:ind w:right="218" w:firstLine="0"/>
        <w:jc w:val="left"/>
        <w:rPr>
          <w:sz w:val="28"/>
        </w:rPr>
      </w:pPr>
      <w:r>
        <w:rPr>
          <w:rFonts w:ascii="Arial" w:hAnsi="Arial"/>
          <w:b/>
          <w:sz w:val="28"/>
        </w:rPr>
        <w:t>Misc. Civil Cause No. 13/01 – In the Matter of the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Application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by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TRAWU.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HC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at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Dar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(Msumi,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J.K).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argument</w:t>
      </w:r>
      <w:r>
        <w:rPr>
          <w:spacing w:val="-75"/>
          <w:sz w:val="28"/>
        </w:rPr>
        <w:t xml:space="preserve"> </w:t>
      </w:r>
      <w:r>
        <w:rPr>
          <w:sz w:val="28"/>
        </w:rPr>
        <w:t>that because it is a court, the decisions of the Industrial Court are</w:t>
      </w:r>
      <w:r>
        <w:rPr>
          <w:spacing w:val="-75"/>
          <w:sz w:val="28"/>
        </w:rPr>
        <w:t xml:space="preserve"> </w:t>
      </w:r>
      <w:r>
        <w:rPr>
          <w:sz w:val="28"/>
        </w:rPr>
        <w:t>not subject to review is legally not tenable. Its name</w:t>
      </w:r>
      <w:r>
        <w:rPr>
          <w:spacing w:val="1"/>
          <w:sz w:val="28"/>
        </w:rPr>
        <w:t xml:space="preserve"> </w:t>
      </w:r>
      <w:r>
        <w:rPr>
          <w:sz w:val="28"/>
        </w:rPr>
        <w:t>notwithstanding, the Industrial Court of Tanzania is an inferior</w:t>
      </w:r>
      <w:r>
        <w:rPr>
          <w:spacing w:val="1"/>
          <w:sz w:val="28"/>
        </w:rPr>
        <w:t xml:space="preserve"> </w:t>
      </w:r>
      <w:r>
        <w:rPr>
          <w:sz w:val="28"/>
        </w:rPr>
        <w:t>tribunal. It is not a court of law within the judicial system of</w:t>
      </w:r>
      <w:r>
        <w:rPr>
          <w:spacing w:val="1"/>
          <w:sz w:val="28"/>
        </w:rPr>
        <w:t xml:space="preserve"> </w:t>
      </w:r>
      <w:r>
        <w:rPr>
          <w:sz w:val="28"/>
        </w:rPr>
        <w:t>Tanzania.</w:t>
      </w:r>
    </w:p>
    <w:p w:rsidR="00A53944" w:rsidRDefault="00A53944" w:rsidP="00A53944">
      <w:pPr>
        <w:pStyle w:val="ListParagraph"/>
        <w:numPr>
          <w:ilvl w:val="0"/>
          <w:numId w:val="7"/>
        </w:numPr>
        <w:tabs>
          <w:tab w:val="left" w:pos="1024"/>
        </w:tabs>
        <w:spacing w:before="240"/>
        <w:ind w:right="242" w:firstLine="78"/>
        <w:jc w:val="left"/>
        <w:rPr>
          <w:sz w:val="28"/>
        </w:rPr>
      </w:pPr>
      <w:r>
        <w:rPr>
          <w:rFonts w:ascii="Arial" w:hAnsi="Arial"/>
          <w:b/>
          <w:sz w:val="28"/>
        </w:rPr>
        <w:t>Civil Appeal No. 163/01 – Dar es Salaam Water &amp;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Sewerage Authority vs Dora Shemndolwa. HC at Dar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(Kyando,J). </w:t>
      </w:r>
      <w:r>
        <w:rPr>
          <w:sz w:val="28"/>
        </w:rPr>
        <w:t>There is no need for a Chamber Application or</w:t>
      </w:r>
      <w:r>
        <w:rPr>
          <w:spacing w:val="1"/>
          <w:sz w:val="28"/>
        </w:rPr>
        <w:t xml:space="preserve"> </w:t>
      </w:r>
      <w:r>
        <w:rPr>
          <w:sz w:val="28"/>
        </w:rPr>
        <w:t>Affidavit to enforce the decision of the Minister or Board. What is</w:t>
      </w:r>
      <w:r>
        <w:rPr>
          <w:spacing w:val="1"/>
          <w:sz w:val="28"/>
        </w:rPr>
        <w:t xml:space="preserve"> </w:t>
      </w:r>
      <w:r>
        <w:rPr>
          <w:sz w:val="28"/>
        </w:rPr>
        <w:t>filed is only the decision of the Minister or Board and what follows</w:t>
      </w:r>
      <w:r>
        <w:rPr>
          <w:spacing w:val="-75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the execution, as</w:t>
      </w:r>
      <w:r>
        <w:rPr>
          <w:spacing w:val="-1"/>
          <w:sz w:val="28"/>
        </w:rPr>
        <w:t xml:space="preserve"> </w:t>
      </w:r>
      <w:r>
        <w:rPr>
          <w:sz w:val="28"/>
        </w:rPr>
        <w:t>stated already, of</w:t>
      </w:r>
      <w:r>
        <w:rPr>
          <w:spacing w:val="-1"/>
          <w:sz w:val="28"/>
        </w:rPr>
        <w:t xml:space="preserve"> </w:t>
      </w:r>
      <w:r>
        <w:rPr>
          <w:sz w:val="28"/>
        </w:rPr>
        <w:t>the decision.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ListParagraph"/>
        <w:numPr>
          <w:ilvl w:val="0"/>
          <w:numId w:val="7"/>
        </w:numPr>
        <w:tabs>
          <w:tab w:val="left" w:pos="1024"/>
        </w:tabs>
        <w:spacing w:before="79"/>
        <w:ind w:right="181" w:firstLine="77"/>
        <w:jc w:val="left"/>
        <w:rPr>
          <w:sz w:val="28"/>
        </w:rPr>
      </w:pPr>
      <w:r>
        <w:rPr>
          <w:sz w:val="28"/>
        </w:rPr>
        <w:lastRenderedPageBreak/>
        <w:t>C</w:t>
      </w:r>
      <w:r>
        <w:rPr>
          <w:rFonts w:ascii="Arial" w:hAnsi="Arial"/>
          <w:b/>
          <w:sz w:val="28"/>
        </w:rPr>
        <w:t>ommercial Case No. 40/00 – Swedish vs Suchak and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Sons Co. Ltd. HC (Commercial Division) at Dar (Nsekela,J)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Order XXI rule 10(2)(j) requires that the mode in which the</w:t>
      </w:r>
      <w:r>
        <w:rPr>
          <w:spacing w:val="1"/>
          <w:sz w:val="28"/>
        </w:rPr>
        <w:t xml:space="preserve"> </w:t>
      </w:r>
      <w:r>
        <w:rPr>
          <w:sz w:val="28"/>
        </w:rPr>
        <w:t>assistance of the court is required should be stated. In other</w:t>
      </w:r>
      <w:r>
        <w:rPr>
          <w:spacing w:val="1"/>
          <w:sz w:val="28"/>
        </w:rPr>
        <w:t xml:space="preserve"> </w:t>
      </w:r>
      <w:r>
        <w:rPr>
          <w:sz w:val="28"/>
        </w:rPr>
        <w:t>words, the decree holder must state which of the five modes of</w:t>
      </w:r>
      <w:r>
        <w:rPr>
          <w:spacing w:val="1"/>
          <w:sz w:val="28"/>
        </w:rPr>
        <w:t xml:space="preserve"> </w:t>
      </w:r>
      <w:r>
        <w:rPr>
          <w:sz w:val="28"/>
        </w:rPr>
        <w:t>execution mentioned in that clause he wishes to invoke for the</w:t>
      </w:r>
      <w:r>
        <w:rPr>
          <w:spacing w:val="1"/>
          <w:sz w:val="28"/>
        </w:rPr>
        <w:t xml:space="preserve"> </w:t>
      </w:r>
      <w:r>
        <w:rPr>
          <w:sz w:val="28"/>
        </w:rPr>
        <w:t>purpose of execution. There is no application before this court</w:t>
      </w:r>
      <w:r>
        <w:rPr>
          <w:spacing w:val="1"/>
          <w:sz w:val="28"/>
        </w:rPr>
        <w:t xml:space="preserve"> </w:t>
      </w:r>
      <w:r>
        <w:rPr>
          <w:sz w:val="28"/>
        </w:rPr>
        <w:t>under Order XXI rule 10(2) (j) (iii) which is one of the modes in</w:t>
      </w:r>
      <w:r>
        <w:rPr>
          <w:spacing w:val="1"/>
          <w:sz w:val="28"/>
        </w:rPr>
        <w:t xml:space="preserve"> </w:t>
      </w:r>
      <w:r>
        <w:rPr>
          <w:sz w:val="28"/>
        </w:rPr>
        <w:t>which the assistance of the court can be sought to make an order</w:t>
      </w:r>
      <w:r>
        <w:rPr>
          <w:spacing w:val="-75"/>
          <w:sz w:val="28"/>
        </w:rPr>
        <w:t xml:space="preserve"> </w:t>
      </w:r>
      <w:r>
        <w:rPr>
          <w:sz w:val="28"/>
        </w:rPr>
        <w:t>for the arrest and detention of the judgment debtor in a civil</w:t>
      </w:r>
      <w:r>
        <w:rPr>
          <w:spacing w:val="1"/>
          <w:sz w:val="28"/>
        </w:rPr>
        <w:t xml:space="preserve"> </w:t>
      </w:r>
      <w:r>
        <w:rPr>
          <w:sz w:val="28"/>
        </w:rPr>
        <w:t>prisoner. It is my humble opinion that the Chamber summons filed</w:t>
      </w:r>
      <w:r>
        <w:rPr>
          <w:spacing w:val="-75"/>
          <w:sz w:val="28"/>
        </w:rPr>
        <w:t xml:space="preserve"> </w:t>
      </w:r>
      <w:r>
        <w:rPr>
          <w:sz w:val="28"/>
        </w:rPr>
        <w:t>by the decree holder on 16/7/00, is not a substitute for non</w:t>
      </w:r>
      <w:r>
        <w:rPr>
          <w:spacing w:val="1"/>
          <w:sz w:val="28"/>
        </w:rPr>
        <w:t xml:space="preserve"> </w:t>
      </w:r>
      <w:r>
        <w:rPr>
          <w:sz w:val="28"/>
        </w:rPr>
        <w:t>compliance with Order XXI rule 10(2)(j)(iii). (z) Civil Appeal No. 64</w:t>
      </w:r>
      <w:r>
        <w:rPr>
          <w:spacing w:val="-75"/>
          <w:sz w:val="28"/>
        </w:rPr>
        <w:t xml:space="preserve"> </w:t>
      </w:r>
      <w:r>
        <w:rPr>
          <w:sz w:val="28"/>
        </w:rPr>
        <w:t>c/f 66/02 – The Permanent Secretary (Establishments) and AG vs</w:t>
      </w:r>
      <w:r>
        <w:rPr>
          <w:spacing w:val="-75"/>
          <w:sz w:val="28"/>
        </w:rPr>
        <w:t xml:space="preserve"> </w:t>
      </w:r>
      <w:r>
        <w:rPr>
          <w:sz w:val="28"/>
        </w:rPr>
        <w:t>Hilal Hamad Rashid and Others. CAT at Dar. Difference between</w:t>
      </w:r>
      <w:r>
        <w:rPr>
          <w:spacing w:val="1"/>
          <w:sz w:val="28"/>
        </w:rPr>
        <w:t xml:space="preserve"> </w:t>
      </w:r>
      <w:r>
        <w:rPr>
          <w:sz w:val="28"/>
        </w:rPr>
        <w:t>removal and retire. There was a cross appeal that the learned</w:t>
      </w:r>
      <w:r>
        <w:rPr>
          <w:spacing w:val="1"/>
          <w:sz w:val="28"/>
        </w:rPr>
        <w:t xml:space="preserve"> </w:t>
      </w:r>
      <w:r>
        <w:rPr>
          <w:sz w:val="28"/>
        </w:rPr>
        <w:t>judge erred in refusing to award statutory salaries to the</w:t>
      </w:r>
      <w:r>
        <w:rPr>
          <w:spacing w:val="1"/>
          <w:sz w:val="28"/>
        </w:rPr>
        <w:t xml:space="preserve"> </w:t>
      </w:r>
      <w:r>
        <w:rPr>
          <w:sz w:val="28"/>
        </w:rPr>
        <w:t>respondents to the date of compulsory retirement of each. This</w:t>
      </w:r>
      <w:r>
        <w:rPr>
          <w:spacing w:val="1"/>
          <w:sz w:val="28"/>
        </w:rPr>
        <w:t xml:space="preserve"> </w:t>
      </w:r>
      <w:r>
        <w:rPr>
          <w:sz w:val="28"/>
        </w:rPr>
        <w:t>need not retain us. We are in full agreement with the learned</w:t>
      </w:r>
      <w:r>
        <w:rPr>
          <w:spacing w:val="1"/>
          <w:sz w:val="28"/>
        </w:rPr>
        <w:t xml:space="preserve"> </w:t>
      </w:r>
      <w:r>
        <w:rPr>
          <w:sz w:val="28"/>
        </w:rPr>
        <w:t>judge that the claim should fail. We endorse the observations by</w:t>
      </w:r>
      <w:r>
        <w:rPr>
          <w:spacing w:val="1"/>
          <w:sz w:val="28"/>
        </w:rPr>
        <w:t xml:space="preserve"> </w:t>
      </w:r>
      <w:r>
        <w:rPr>
          <w:sz w:val="28"/>
        </w:rPr>
        <w:t>MROSSO, J (as he then was) in Twikasyege Mwaigombe vs</w:t>
      </w:r>
      <w:r>
        <w:rPr>
          <w:spacing w:val="1"/>
          <w:sz w:val="28"/>
        </w:rPr>
        <w:t xml:space="preserve"> </w:t>
      </w:r>
      <w:r>
        <w:rPr>
          <w:sz w:val="28"/>
        </w:rPr>
        <w:t>Mbeya RTC Ltd [1988]TLR 237 at 241, that:- “There is sometimes</w:t>
      </w:r>
      <w:r>
        <w:rPr>
          <w:spacing w:val="-75"/>
          <w:sz w:val="28"/>
        </w:rPr>
        <w:t xml:space="preserve"> </w:t>
      </w:r>
      <w:r>
        <w:rPr>
          <w:sz w:val="28"/>
        </w:rPr>
        <w:t>a misconception that where a person is offered employment on</w:t>
      </w:r>
      <w:r>
        <w:rPr>
          <w:spacing w:val="1"/>
          <w:sz w:val="28"/>
        </w:rPr>
        <w:t xml:space="preserve"> </w:t>
      </w:r>
      <w:r>
        <w:rPr>
          <w:sz w:val="28"/>
        </w:rPr>
        <w:t>permanent and pensionable terms, then that he must be</w:t>
      </w:r>
      <w:r>
        <w:rPr>
          <w:spacing w:val="1"/>
          <w:sz w:val="28"/>
        </w:rPr>
        <w:t xml:space="preserve"> </w:t>
      </w:r>
      <w:r>
        <w:rPr>
          <w:sz w:val="28"/>
        </w:rPr>
        <w:t>employed</w:t>
      </w:r>
      <w:r>
        <w:rPr>
          <w:spacing w:val="-1"/>
          <w:sz w:val="28"/>
        </w:rPr>
        <w:t xml:space="preserve"> </w:t>
      </w:r>
      <w:r>
        <w:rPr>
          <w:sz w:val="28"/>
        </w:rPr>
        <w:t>for life and</w:t>
      </w:r>
      <w:r>
        <w:rPr>
          <w:spacing w:val="-1"/>
          <w:sz w:val="28"/>
        </w:rPr>
        <w:t xml:space="preserve"> </w:t>
      </w:r>
      <w:r>
        <w:rPr>
          <w:sz w:val="28"/>
        </w:rPr>
        <w:t>must be paid a</w:t>
      </w:r>
      <w:r>
        <w:rPr>
          <w:spacing w:val="-1"/>
          <w:sz w:val="28"/>
        </w:rPr>
        <w:t xml:space="preserve"> </w:t>
      </w:r>
      <w:r>
        <w:rPr>
          <w:sz w:val="28"/>
        </w:rPr>
        <w:t>pension”.</w:t>
      </w:r>
    </w:p>
    <w:p w:rsidR="00A53944" w:rsidRDefault="00A53944" w:rsidP="00A53944">
      <w:pPr>
        <w:pStyle w:val="BodyText"/>
        <w:spacing w:before="240"/>
        <w:ind w:left="540" w:right="133" w:firstLine="77"/>
      </w:pPr>
      <w:r>
        <w:t xml:space="preserve">(aa) </w:t>
      </w:r>
      <w:r>
        <w:rPr>
          <w:rFonts w:ascii="Arial" w:hAnsi="Arial"/>
          <w:b/>
        </w:rPr>
        <w:t>Civil Appeal No. 72/03 – Saleh Said Bakari and others vs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 xml:space="preserve">DAWASA. HC at Dar (Massati, J). </w:t>
      </w:r>
      <w:r>
        <w:t>In employment causes the</w:t>
      </w:r>
      <w:r>
        <w:rPr>
          <w:spacing w:val="1"/>
        </w:rPr>
        <w:t xml:space="preserve"> </w:t>
      </w:r>
      <w:r>
        <w:t>procedure is much more simplified. As it was held by this court in</w:t>
      </w:r>
      <w:r>
        <w:rPr>
          <w:spacing w:val="1"/>
        </w:rPr>
        <w:t xml:space="preserve"> </w:t>
      </w:r>
      <w:r>
        <w:t>Thabit Ngaka vs Regional Fisheries Officer [1973] LRT 24, once</w:t>
      </w:r>
      <w:r>
        <w:rPr>
          <w:spacing w:val="1"/>
        </w:rPr>
        <w:t xml:space="preserve"> </w:t>
      </w:r>
      <w:r>
        <w:t>the matter s referred to the court by a Labour Officer under S. 32</w:t>
      </w:r>
      <w:r>
        <w:rPr>
          <w:spacing w:val="1"/>
        </w:rPr>
        <w:t xml:space="preserve"> </w:t>
      </w:r>
      <w:r>
        <w:t>of Cap. 366, there is no need for the court to order the parties to</w:t>
      </w:r>
      <w:r>
        <w:rPr>
          <w:spacing w:val="1"/>
        </w:rPr>
        <w:t xml:space="preserve"> </w:t>
      </w:r>
      <w:r>
        <w:t>file pleadings. Rather it should follow the simplified procedure laid</w:t>
      </w:r>
      <w:r>
        <w:rPr>
          <w:spacing w:val="1"/>
        </w:rPr>
        <w:t xml:space="preserve"> </w:t>
      </w:r>
      <w:r>
        <w:t>down under S.134 of the Ordinance as amended in 1969. - In the</w:t>
      </w:r>
      <w:r>
        <w:rPr>
          <w:spacing w:val="1"/>
        </w:rPr>
        <w:t xml:space="preserve"> </w:t>
      </w:r>
      <w:r>
        <w:t>present case, however, we are of the opinion that there was no</w:t>
      </w:r>
      <w:r>
        <w:rPr>
          <w:spacing w:val="1"/>
        </w:rPr>
        <w:t xml:space="preserve"> </w:t>
      </w:r>
      <w:r>
        <w:t>right of a hearing because there was no termination but it was</w:t>
      </w:r>
      <w:r>
        <w:rPr>
          <w:spacing w:val="1"/>
        </w:rPr>
        <w:t xml:space="preserve"> </w:t>
      </w:r>
      <w:r>
        <w:t>merely a non – confirmation while Stella remained in the</w:t>
      </w:r>
      <w:r>
        <w:rPr>
          <w:spacing w:val="1"/>
        </w:rPr>
        <w:t xml:space="preserve"> </w:t>
      </w:r>
      <w:r>
        <w:t>employment of the MOF. It is our decided opinion that probation is</w:t>
      </w:r>
      <w:r>
        <w:rPr>
          <w:spacing w:val="-7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practical</w:t>
      </w:r>
      <w:r>
        <w:rPr>
          <w:spacing w:val="-1"/>
        </w:rPr>
        <w:t xml:space="preserve"> </w:t>
      </w:r>
      <w:r>
        <w:t>interview. We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think</w:t>
      </w:r>
      <w:r>
        <w:rPr>
          <w:spacing w:val="-1"/>
        </w:rPr>
        <w:t xml:space="preserve"> </w:t>
      </w:r>
      <w:r>
        <w:t>that the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heard</w:t>
      </w:r>
    </w:p>
    <w:p w:rsidR="00A53944" w:rsidRDefault="00A53944" w:rsidP="00A53944">
      <w:p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225"/>
      </w:pPr>
      <w:r>
        <w:lastRenderedPageBreak/>
        <w:t>and to be given reasons extends even where a person is told that</w:t>
      </w:r>
      <w:r>
        <w:rPr>
          <w:spacing w:val="-75"/>
        </w:rPr>
        <w:t xml:space="preserve"> </w:t>
      </w:r>
      <w:r>
        <w:t>he/she</w:t>
      </w:r>
      <w:r>
        <w:rPr>
          <w:spacing w:val="-1"/>
        </w:rPr>
        <w:t xml:space="preserve"> </w:t>
      </w:r>
      <w:r>
        <w:t>has failed an interview.</w:t>
      </w: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Heading1"/>
        <w:spacing w:before="217"/>
        <w:ind w:left="540" w:right="550"/>
      </w:pPr>
      <w:r>
        <w:rPr>
          <w:rFonts w:ascii="Arial MT" w:hAnsi="Arial MT"/>
          <w:b w:val="0"/>
        </w:rPr>
        <w:t>(bb)</w:t>
      </w:r>
      <w:r>
        <w:rPr>
          <w:rFonts w:ascii="Arial MT" w:hAnsi="Arial MT"/>
          <w:b w:val="0"/>
          <w:spacing w:val="-2"/>
        </w:rPr>
        <w:t xml:space="preserve"> </w:t>
      </w:r>
      <w:r>
        <w:t>Civil</w:t>
      </w:r>
      <w:r>
        <w:rPr>
          <w:spacing w:val="-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253/01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Mathias</w:t>
      </w:r>
      <w:r>
        <w:rPr>
          <w:spacing w:val="-1"/>
        </w:rPr>
        <w:t xml:space="preserve"> </w:t>
      </w:r>
      <w:r>
        <w:t>Ndyuki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Others</w:t>
      </w:r>
      <w:r>
        <w:rPr>
          <w:spacing w:val="-1"/>
        </w:rPr>
        <w:t xml:space="preserve"> </w:t>
      </w:r>
      <w:r>
        <w:t>vs</w:t>
      </w:r>
      <w:r>
        <w:rPr>
          <w:spacing w:val="-75"/>
        </w:rPr>
        <w:t xml:space="preserve"> </w:t>
      </w:r>
      <w:r>
        <w:t>The Attornery</w:t>
      </w:r>
      <w:r>
        <w:rPr>
          <w:spacing w:val="-3"/>
        </w:rPr>
        <w:t xml:space="preserve"> </w:t>
      </w:r>
      <w:r>
        <w:t>General –</w:t>
      </w:r>
      <w:r>
        <w:rPr>
          <w:spacing w:val="-1"/>
        </w:rPr>
        <w:t xml:space="preserve"> </w:t>
      </w:r>
      <w:r>
        <w:t>HC at Dar (Massati,</w:t>
      </w:r>
      <w:r>
        <w:rPr>
          <w:spacing w:val="-1"/>
        </w:rPr>
        <w:t xml:space="preserve"> </w:t>
      </w:r>
      <w:r>
        <w:t>J).</w:t>
      </w:r>
    </w:p>
    <w:p w:rsidR="00A53944" w:rsidRDefault="00A53944" w:rsidP="00A53944">
      <w:pPr>
        <w:pStyle w:val="BodyText"/>
        <w:rPr>
          <w:rFonts w:ascii="Arial"/>
          <w:b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right="242" w:firstLine="0"/>
        <w:rPr>
          <w:sz w:val="28"/>
        </w:rPr>
      </w:pPr>
      <w:r>
        <w:rPr>
          <w:sz w:val="28"/>
        </w:rPr>
        <w:t>The plaintiffs claim is for the sum of shs. 135,738,463/- being “</w:t>
      </w:r>
      <w:r>
        <w:rPr>
          <w:spacing w:val="1"/>
          <w:sz w:val="28"/>
        </w:rPr>
        <w:t xml:space="preserve"> </w:t>
      </w:r>
      <w:r>
        <w:rPr>
          <w:sz w:val="28"/>
        </w:rPr>
        <w:t>the balance of their terminal benefits which have not been paid to</w:t>
      </w:r>
      <w:r>
        <w:rPr>
          <w:spacing w:val="-75"/>
          <w:sz w:val="28"/>
        </w:rPr>
        <w:t xml:space="preserve"> </w:t>
      </w:r>
      <w:r>
        <w:rPr>
          <w:sz w:val="28"/>
        </w:rPr>
        <w:t>them”. This claim id not chage even in their other amended plaint</w:t>
      </w:r>
      <w:r>
        <w:rPr>
          <w:spacing w:val="-75"/>
          <w:sz w:val="28"/>
        </w:rPr>
        <w:t xml:space="preserve"> </w:t>
      </w:r>
      <w:r>
        <w:rPr>
          <w:sz w:val="28"/>
        </w:rPr>
        <w:t>which they filed on 19/11/2001. The Defendant resists the claim</w:t>
      </w:r>
      <w:r>
        <w:rPr>
          <w:spacing w:val="1"/>
          <w:sz w:val="28"/>
        </w:rPr>
        <w:t xml:space="preserve"> </w:t>
      </w:r>
      <w:r>
        <w:rPr>
          <w:sz w:val="28"/>
        </w:rPr>
        <w:t>because he beliees that “what was paid to the plaintiffs was</w:t>
      </w:r>
      <w:r>
        <w:rPr>
          <w:spacing w:val="1"/>
          <w:sz w:val="28"/>
        </w:rPr>
        <w:t xml:space="preserve"> </w:t>
      </w:r>
      <w:r>
        <w:rPr>
          <w:sz w:val="28"/>
        </w:rPr>
        <w:t>proper and in accordance with the laws and the employment</w:t>
      </w:r>
      <w:r>
        <w:rPr>
          <w:spacing w:val="1"/>
          <w:sz w:val="28"/>
        </w:rPr>
        <w:t xml:space="preserve"> </w:t>
      </w:r>
      <w:r>
        <w:rPr>
          <w:sz w:val="28"/>
        </w:rPr>
        <w:t>terms and conditions”. Would conclude that the terminal benefits</w:t>
      </w:r>
      <w:r>
        <w:rPr>
          <w:spacing w:val="1"/>
          <w:sz w:val="28"/>
        </w:rPr>
        <w:t xml:space="preserve"> </w:t>
      </w:r>
      <w:r>
        <w:rPr>
          <w:sz w:val="28"/>
        </w:rPr>
        <w:t>of the plaintiffs of the plaintiffs ought to be calculated on the basis</w:t>
      </w:r>
      <w:r>
        <w:rPr>
          <w:spacing w:val="-75"/>
          <w:sz w:val="28"/>
        </w:rPr>
        <w:t xml:space="preserve"> </w:t>
      </w:r>
      <w:r>
        <w:rPr>
          <w:sz w:val="28"/>
        </w:rPr>
        <w:t>of the salary of the salary scales prevailing at the date of</w:t>
      </w:r>
      <w:r>
        <w:rPr>
          <w:spacing w:val="1"/>
          <w:sz w:val="28"/>
        </w:rPr>
        <w:t xml:space="preserve"> </w:t>
      </w:r>
      <w:r>
        <w:rPr>
          <w:sz w:val="28"/>
        </w:rPr>
        <w:t>termination,</w:t>
      </w:r>
      <w:r>
        <w:rPr>
          <w:spacing w:val="-1"/>
          <w:sz w:val="28"/>
        </w:rPr>
        <w:t xml:space="preserve"> </w:t>
      </w:r>
      <w:r>
        <w:rPr>
          <w:sz w:val="28"/>
        </w:rPr>
        <w:t>i.e. in 21/3/97.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right="245" w:firstLine="0"/>
        <w:rPr>
          <w:sz w:val="28"/>
        </w:rPr>
      </w:pPr>
      <w:r>
        <w:rPr>
          <w:sz w:val="28"/>
        </w:rPr>
        <w:t>I am of the view that even if it was not Friendship Textile Mill Ltd</w:t>
      </w:r>
      <w:r>
        <w:rPr>
          <w:spacing w:val="-76"/>
          <w:sz w:val="28"/>
        </w:rPr>
        <w:t xml:space="preserve"> </w:t>
      </w:r>
      <w:r>
        <w:rPr>
          <w:sz w:val="28"/>
        </w:rPr>
        <w:t>which had to pay the terminal benefits, the car taker committee</w:t>
      </w:r>
      <w:r>
        <w:rPr>
          <w:spacing w:val="1"/>
          <w:sz w:val="28"/>
        </w:rPr>
        <w:t xml:space="preserve"> </w:t>
      </w:r>
      <w:r>
        <w:rPr>
          <w:sz w:val="28"/>
        </w:rPr>
        <w:t>stepped into its shoes and in terms of GN. 82/97, those terminal</w:t>
      </w:r>
      <w:r>
        <w:rPr>
          <w:spacing w:val="1"/>
          <w:sz w:val="28"/>
        </w:rPr>
        <w:t xml:space="preserve"> </w:t>
      </w:r>
      <w:r>
        <w:rPr>
          <w:sz w:val="28"/>
        </w:rPr>
        <w:t>benefits, had to be paid according to law, and unless the contrary</w:t>
      </w:r>
      <w:r>
        <w:rPr>
          <w:spacing w:val="-75"/>
          <w:sz w:val="28"/>
        </w:rPr>
        <w:t xml:space="preserve"> </w:t>
      </w:r>
      <w:r>
        <w:rPr>
          <w:sz w:val="28"/>
        </w:rPr>
        <w:t>intention</w:t>
      </w:r>
      <w:r>
        <w:rPr>
          <w:spacing w:val="-1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shown with</w:t>
      </w:r>
      <w:r>
        <w:rPr>
          <w:spacing w:val="-1"/>
          <w:sz w:val="28"/>
        </w:rPr>
        <w:t xml:space="preserve"> </w:t>
      </w:r>
      <w:r>
        <w:rPr>
          <w:sz w:val="28"/>
        </w:rPr>
        <w:t>the same</w:t>
      </w:r>
      <w:r>
        <w:rPr>
          <w:spacing w:val="-1"/>
          <w:sz w:val="28"/>
        </w:rPr>
        <w:t xml:space="preserve"> </w:t>
      </w:r>
      <w:r>
        <w:rPr>
          <w:sz w:val="28"/>
        </w:rPr>
        <w:t>legal consequences.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1"/>
        </w:tabs>
        <w:ind w:right="335" w:firstLine="0"/>
        <w:rPr>
          <w:sz w:val="28"/>
        </w:rPr>
      </w:pPr>
      <w:r>
        <w:rPr>
          <w:sz w:val="28"/>
        </w:rPr>
        <w:t>On the above premises, I will proceed to find that the plaintiffs</w:t>
      </w:r>
      <w:r>
        <w:rPr>
          <w:spacing w:val="1"/>
          <w:sz w:val="28"/>
        </w:rPr>
        <w:t xml:space="preserve"> </w:t>
      </w:r>
      <w:r>
        <w:rPr>
          <w:sz w:val="28"/>
        </w:rPr>
        <w:t>have established that they were not only underpaid, but also that</w:t>
      </w:r>
      <w:r>
        <w:rPr>
          <w:spacing w:val="-75"/>
          <w:sz w:val="28"/>
        </w:rPr>
        <w:t xml:space="preserve"> </w:t>
      </w:r>
      <w:r>
        <w:rPr>
          <w:sz w:val="28"/>
        </w:rPr>
        <w:t>whatever</w:t>
      </w:r>
      <w:r>
        <w:rPr>
          <w:spacing w:val="-2"/>
          <w:sz w:val="28"/>
        </w:rPr>
        <w:t xml:space="preserve"> </w:t>
      </w:r>
      <w:r>
        <w:rPr>
          <w:sz w:val="28"/>
        </w:rPr>
        <w:t>they</w:t>
      </w:r>
      <w:r>
        <w:rPr>
          <w:spacing w:val="-1"/>
          <w:sz w:val="28"/>
        </w:rPr>
        <w:t xml:space="preserve"> </w:t>
      </w:r>
      <w:r>
        <w:rPr>
          <w:sz w:val="28"/>
        </w:rPr>
        <w:t>were</w:t>
      </w:r>
      <w:r>
        <w:rPr>
          <w:spacing w:val="-1"/>
          <w:sz w:val="28"/>
        </w:rPr>
        <w:t xml:space="preserve"> </w:t>
      </w:r>
      <w:r>
        <w:rPr>
          <w:sz w:val="28"/>
        </w:rPr>
        <w:t>paid,</w:t>
      </w:r>
      <w:r>
        <w:rPr>
          <w:spacing w:val="-2"/>
          <w:sz w:val="28"/>
        </w:rPr>
        <w:t xml:space="preserve"> </w:t>
      </w:r>
      <w:r>
        <w:rPr>
          <w:sz w:val="28"/>
        </w:rPr>
        <w:t>they were not</w:t>
      </w:r>
      <w:r>
        <w:rPr>
          <w:spacing w:val="-1"/>
          <w:sz w:val="28"/>
        </w:rPr>
        <w:t xml:space="preserve"> </w:t>
      </w:r>
      <w:r>
        <w:rPr>
          <w:sz w:val="28"/>
        </w:rPr>
        <w:t>paid promptly.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263" w:firstLine="0"/>
        <w:rPr>
          <w:sz w:val="28"/>
        </w:rPr>
      </w:pPr>
      <w:r>
        <w:rPr>
          <w:sz w:val="28"/>
        </w:rPr>
        <w:t>Counsel have locked hons as to whether the plaintiffs are</w:t>
      </w:r>
      <w:r>
        <w:rPr>
          <w:spacing w:val="1"/>
          <w:sz w:val="28"/>
        </w:rPr>
        <w:t xml:space="preserve"> </w:t>
      </w:r>
      <w:r>
        <w:rPr>
          <w:sz w:val="28"/>
        </w:rPr>
        <w:t>entitled to subsistence allowances. Mr Ngwembe has submitted</w:t>
      </w:r>
      <w:r>
        <w:rPr>
          <w:spacing w:val="1"/>
          <w:sz w:val="28"/>
        </w:rPr>
        <w:t xml:space="preserve"> </w:t>
      </w:r>
      <w:r>
        <w:rPr>
          <w:sz w:val="28"/>
        </w:rPr>
        <w:t>that the plaintiffs do not deserve it because according to him the</w:t>
      </w:r>
      <w:r>
        <w:rPr>
          <w:spacing w:val="1"/>
          <w:sz w:val="28"/>
        </w:rPr>
        <w:t xml:space="preserve"> </w:t>
      </w:r>
      <w:r>
        <w:rPr>
          <w:sz w:val="28"/>
        </w:rPr>
        <w:t>plaintiffs had been repartriated in compulsory leave. For that</w:t>
      </w:r>
      <w:r>
        <w:rPr>
          <w:spacing w:val="1"/>
          <w:sz w:val="28"/>
        </w:rPr>
        <w:t xml:space="preserve"> </w:t>
      </w:r>
      <w:r>
        <w:rPr>
          <w:sz w:val="28"/>
        </w:rPr>
        <w:t>proposition, he cited the decision of the Court of Appeal in</w:t>
      </w:r>
      <w:r>
        <w:rPr>
          <w:spacing w:val="1"/>
          <w:sz w:val="28"/>
        </w:rPr>
        <w:t xml:space="preserve"> </w:t>
      </w:r>
      <w:r>
        <w:rPr>
          <w:sz w:val="28"/>
        </w:rPr>
        <w:t>NICHOLAS</w:t>
      </w:r>
      <w:r>
        <w:rPr>
          <w:spacing w:val="-2"/>
          <w:sz w:val="28"/>
        </w:rPr>
        <w:t xml:space="preserve"> </w:t>
      </w:r>
      <w:r>
        <w:rPr>
          <w:sz w:val="28"/>
        </w:rPr>
        <w:t>HAMISI</w:t>
      </w:r>
      <w:r>
        <w:rPr>
          <w:spacing w:val="-1"/>
          <w:sz w:val="28"/>
        </w:rPr>
        <w:t xml:space="preserve"> </w:t>
      </w:r>
      <w:r>
        <w:rPr>
          <w:sz w:val="28"/>
        </w:rPr>
        <w:t>&amp;</w:t>
      </w:r>
      <w:r>
        <w:rPr>
          <w:spacing w:val="-1"/>
          <w:sz w:val="28"/>
        </w:rPr>
        <w:t xml:space="preserve"> </w:t>
      </w:r>
      <w:r>
        <w:rPr>
          <w:sz w:val="28"/>
        </w:rPr>
        <w:t>1013</w:t>
      </w:r>
      <w:r>
        <w:rPr>
          <w:spacing w:val="-2"/>
          <w:sz w:val="28"/>
        </w:rPr>
        <w:t xml:space="preserve"> </w:t>
      </w:r>
      <w:r>
        <w:rPr>
          <w:sz w:val="28"/>
        </w:rPr>
        <w:t>OTHERS</w:t>
      </w:r>
      <w:r>
        <w:rPr>
          <w:spacing w:val="-1"/>
          <w:sz w:val="28"/>
        </w:rPr>
        <w:t xml:space="preserve"> </w:t>
      </w:r>
      <w:r>
        <w:rPr>
          <w:sz w:val="28"/>
        </w:rPr>
        <w:t>VS</w:t>
      </w:r>
      <w:r>
        <w:rPr>
          <w:spacing w:val="-1"/>
          <w:sz w:val="28"/>
        </w:rPr>
        <w:t xml:space="preserve"> </w:t>
      </w:r>
      <w:r>
        <w:rPr>
          <w:sz w:val="28"/>
        </w:rPr>
        <w:t>TANZANIA</w:t>
      </w:r>
      <w:r>
        <w:rPr>
          <w:spacing w:val="-2"/>
          <w:sz w:val="28"/>
        </w:rPr>
        <w:t xml:space="preserve"> </w:t>
      </w:r>
      <w:r>
        <w:rPr>
          <w:sz w:val="28"/>
        </w:rPr>
        <w:t>SHOE</w:t>
      </w:r>
      <w:r>
        <w:rPr>
          <w:spacing w:val="-1"/>
          <w:sz w:val="28"/>
        </w:rPr>
        <w:t xml:space="preserve"> </w:t>
      </w:r>
      <w:r>
        <w:rPr>
          <w:sz w:val="28"/>
        </w:rPr>
        <w:t>TLD</w:t>
      </w:r>
    </w:p>
    <w:p w:rsidR="00A53944" w:rsidRDefault="00A53944" w:rsidP="00A53944">
      <w:pPr>
        <w:pStyle w:val="BodyText"/>
        <w:ind w:left="539" w:right="154"/>
      </w:pPr>
      <w:r>
        <w:t>Civil Appeal No. 62 of 2000 (unreported). With unfeigned respect,</w:t>
      </w:r>
      <w:r>
        <w:rPr>
          <w:spacing w:val="-75"/>
        </w:rPr>
        <w:t xml:space="preserve"> </w:t>
      </w:r>
      <w:r>
        <w:t>I think Mr. Ngwembe is wrong and in fact HAMISI’s case is clearly</w:t>
      </w:r>
      <w:r>
        <w:rPr>
          <w:spacing w:val="-75"/>
        </w:rPr>
        <w:t xml:space="preserve"> </w:t>
      </w:r>
      <w:r>
        <w:t>distinguishable. The decision in that case was based on the</w:t>
      </w:r>
      <w:r>
        <w:rPr>
          <w:spacing w:val="1"/>
        </w:rPr>
        <w:t xml:space="preserve"> </w:t>
      </w:r>
      <w:r>
        <w:t>interpretation of S. 53 of the Employment Ordinance. The Court of</w:t>
      </w:r>
      <w:r>
        <w:rPr>
          <w:spacing w:val="-75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>was categorical that:-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BodyText"/>
        <w:ind w:left="539" w:right="678"/>
        <w:jc w:val="both"/>
      </w:pPr>
      <w:r>
        <w:t>“ subsistence allowance is payable upon repatriation following</w:t>
      </w:r>
      <w:r>
        <w:rPr>
          <w:spacing w:val="-75"/>
        </w:rPr>
        <w:t xml:space="preserve"> </w:t>
      </w:r>
      <w:r>
        <w:t>termination of employment, to the former employee’s place of</w:t>
      </w:r>
      <w:r>
        <w:rPr>
          <w:spacing w:val="-75"/>
        </w:rPr>
        <w:t xml:space="preserve"> </w:t>
      </w:r>
      <w:r>
        <w:t>engagement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domicile”.</w:t>
      </w:r>
    </w:p>
    <w:p w:rsidR="00A53944" w:rsidRDefault="00A53944" w:rsidP="00A53944">
      <w:pPr>
        <w:jc w:val="both"/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9"/>
        <w:rPr>
          <w:sz w:val="14"/>
        </w:rPr>
      </w:pPr>
    </w:p>
    <w:p w:rsidR="00A53944" w:rsidRDefault="00A53944" w:rsidP="00A53944">
      <w:pPr>
        <w:pStyle w:val="BodyText"/>
        <w:spacing w:before="90"/>
        <w:ind w:left="540" w:right="179"/>
      </w:pPr>
      <w:r>
        <w:t>In the present case, the plaintiffs may have been transported to</w:t>
      </w:r>
      <w:r>
        <w:rPr>
          <w:spacing w:val="1"/>
        </w:rPr>
        <w:t xml:space="preserve"> </w:t>
      </w:r>
      <w:r>
        <w:t>their place of domicile in January 1995, but there was no</w:t>
      </w:r>
      <w:r>
        <w:rPr>
          <w:spacing w:val="1"/>
        </w:rPr>
        <w:t xml:space="preserve"> </w:t>
      </w:r>
      <w:r>
        <w:t>termination then. As found above, the plaintiffs were terminated in</w:t>
      </w:r>
      <w:r>
        <w:rPr>
          <w:spacing w:val="-75"/>
        </w:rPr>
        <w:t xml:space="preserve"> </w:t>
      </w:r>
      <w:r>
        <w:t>March</w:t>
      </w:r>
      <w:r>
        <w:rPr>
          <w:spacing w:val="-1"/>
        </w:rPr>
        <w:t xml:space="preserve"> </w:t>
      </w:r>
      <w:r>
        <w:t>1997;</w:t>
      </w:r>
      <w:r>
        <w:rPr>
          <w:spacing w:val="-1"/>
        </w:rPr>
        <w:t xml:space="preserve"> </w:t>
      </w:r>
      <w:r>
        <w:t>so they</w:t>
      </w:r>
      <w:r>
        <w:rPr>
          <w:spacing w:val="-1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not 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repatriated in</w:t>
      </w:r>
      <w:r>
        <w:rPr>
          <w:spacing w:val="-1"/>
        </w:rPr>
        <w:t xml:space="preserve"> </w:t>
      </w:r>
      <w:r>
        <w:t>1995.</w:t>
      </w:r>
    </w:p>
    <w:p w:rsidR="00A53944" w:rsidRDefault="00A53944" w:rsidP="00A53944">
      <w:pPr>
        <w:pStyle w:val="BodyText"/>
        <w:spacing w:before="1"/>
      </w:pPr>
    </w:p>
    <w:p w:rsidR="00A53944" w:rsidRDefault="00A53944" w:rsidP="00A53944">
      <w:pPr>
        <w:pStyle w:val="BodyText"/>
        <w:ind w:left="540" w:right="1623"/>
      </w:pPr>
      <w:r>
        <w:t>(cc)Civil Case No. 391/2000 – Leticia Luwanga vs Tri</w:t>
      </w:r>
      <w:r>
        <w:rPr>
          <w:spacing w:val="1"/>
        </w:rPr>
        <w:t xml:space="preserve"> </w:t>
      </w:r>
      <w:r>
        <w:t>Telecommunication</w:t>
      </w:r>
      <w:r>
        <w:rPr>
          <w:spacing w:val="-2"/>
        </w:rPr>
        <w:t xml:space="preserve"> </w:t>
      </w:r>
      <w:r>
        <w:t>(T)</w:t>
      </w:r>
      <w:r>
        <w:rPr>
          <w:spacing w:val="-1"/>
        </w:rPr>
        <w:t xml:space="preserve"> </w:t>
      </w:r>
      <w:r>
        <w:t>Limited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HC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(Ihema,J).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40" w:right="149"/>
      </w:pPr>
      <w:r>
        <w:t>On 31st October, 2000 on Leticia Luwanga, the Plaintiff, filed a</w:t>
      </w:r>
      <w:r>
        <w:rPr>
          <w:spacing w:val="1"/>
        </w:rPr>
        <w:t xml:space="preserve"> </w:t>
      </w:r>
      <w:r>
        <w:t>suit in this court praying for judgment and decree against Tri</w:t>
      </w:r>
      <w:r>
        <w:rPr>
          <w:spacing w:val="1"/>
        </w:rPr>
        <w:t xml:space="preserve"> </w:t>
      </w:r>
      <w:r>
        <w:t>Telecommunication Tanzania Ltd, the defendant claiming for (1)</w:t>
      </w:r>
      <w:r>
        <w:rPr>
          <w:spacing w:val="1"/>
        </w:rPr>
        <w:t xml:space="preserve"> </w:t>
      </w:r>
      <w:r>
        <w:t>damages for unlawful breach of contract at T. Shs 30,000,000/=,</w:t>
      </w:r>
      <w:r>
        <w:rPr>
          <w:spacing w:val="1"/>
        </w:rPr>
        <w:t xml:space="preserve"> </w:t>
      </w:r>
      <w:r>
        <w:t>costs and any order deemed fit and just. The plaintiff’s suit is</w:t>
      </w:r>
      <w:r>
        <w:rPr>
          <w:spacing w:val="1"/>
        </w:rPr>
        <w:t xml:space="preserve"> </w:t>
      </w:r>
      <w:r>
        <w:t>allegedly founded on unlawful termination of her employment as</w:t>
      </w:r>
      <w:r>
        <w:rPr>
          <w:spacing w:val="1"/>
        </w:rPr>
        <w:t xml:space="preserve"> </w:t>
      </w:r>
      <w:r>
        <w:t>well as denied of the right to be heard. Upon being served, the</w:t>
      </w:r>
      <w:r>
        <w:rPr>
          <w:spacing w:val="1"/>
        </w:rPr>
        <w:t xml:space="preserve"> </w:t>
      </w:r>
      <w:r>
        <w:t>defendant, through the legal services of Mustafa Chandoo &amp;</w:t>
      </w:r>
      <w:r>
        <w:rPr>
          <w:spacing w:val="1"/>
        </w:rPr>
        <w:t xml:space="preserve"> </w:t>
      </w:r>
      <w:r>
        <w:t>Company Advocates, resisted the claim in its written statement of</w:t>
      </w:r>
      <w:r>
        <w:rPr>
          <w:spacing w:val="1"/>
        </w:rPr>
        <w:t xml:space="preserve"> </w:t>
      </w:r>
      <w:r>
        <w:t>defence and further set out a preliminary objection, contending</w:t>
      </w:r>
      <w:r>
        <w:rPr>
          <w:spacing w:val="1"/>
        </w:rPr>
        <w:t xml:space="preserve"> </w:t>
      </w:r>
      <w:r>
        <w:t>incompetence of the suit in terms of Section 28 of the Security of</w:t>
      </w:r>
      <w:r>
        <w:rPr>
          <w:spacing w:val="1"/>
        </w:rPr>
        <w:t xml:space="preserve"> </w:t>
      </w:r>
      <w:r>
        <w:t>Employment</w:t>
      </w:r>
      <w:r>
        <w:rPr>
          <w:spacing w:val="3"/>
        </w:rPr>
        <w:t xml:space="preserve"> </w:t>
      </w:r>
      <w:r>
        <w:t>Act</w:t>
      </w:r>
      <w:r>
        <w:rPr>
          <w:spacing w:val="4"/>
        </w:rPr>
        <w:t xml:space="preserve"> </w:t>
      </w:r>
      <w:r>
        <w:t>No.</w:t>
      </w:r>
      <w:r>
        <w:rPr>
          <w:spacing w:val="3"/>
        </w:rPr>
        <w:t xml:space="preserve"> </w:t>
      </w:r>
      <w:r>
        <w:t>62/1964</w:t>
      </w:r>
      <w:r>
        <w:rPr>
          <w:spacing w:val="4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well</w:t>
      </w:r>
      <w:r>
        <w:rPr>
          <w:spacing w:val="4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vexation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abuse</w:t>
      </w:r>
      <w:r>
        <w:rPr>
          <w:spacing w:val="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judicial process. The plaintiff had also lodged the dispute</w:t>
      </w:r>
      <w:r>
        <w:rPr>
          <w:spacing w:val="1"/>
        </w:rPr>
        <w:t xml:space="preserve"> </w:t>
      </w:r>
      <w:r>
        <w:t>before a Conciliation Board on 14/04/2000 and was pending when</w:t>
      </w:r>
      <w:r>
        <w:rPr>
          <w:spacing w:val="-76"/>
        </w:rPr>
        <w:t xml:space="preserve"> </w:t>
      </w:r>
      <w:r>
        <w:t>the plaintiff filed her suit in court. The plaintiff is represented by</w:t>
      </w:r>
      <w:r>
        <w:rPr>
          <w:spacing w:val="1"/>
        </w:rPr>
        <w:t xml:space="preserve"> </w:t>
      </w:r>
      <w:r>
        <w:t>Muganda</w:t>
      </w:r>
      <w:r>
        <w:rPr>
          <w:spacing w:val="-1"/>
        </w:rPr>
        <w:t xml:space="preserve"> </w:t>
      </w:r>
      <w:r>
        <w:t>nad Kamugisha Advocates.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BodyText"/>
        <w:ind w:left="540" w:right="196" w:hanging="1"/>
      </w:pPr>
      <w:r>
        <w:t>-Upon completion of the pleadings the parties were given leave to</w:t>
      </w:r>
      <w:r>
        <w:rPr>
          <w:spacing w:val="-75"/>
        </w:rPr>
        <w:t xml:space="preserve"> </w:t>
      </w:r>
      <w:r>
        <w:t>argue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preliminary</w:t>
      </w:r>
      <w:r>
        <w:rPr>
          <w:spacing w:val="-1"/>
        </w:rPr>
        <w:t xml:space="preserve"> </w:t>
      </w:r>
      <w:r>
        <w:t>objection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written</w:t>
      </w:r>
      <w:r>
        <w:rPr>
          <w:spacing w:val="-1"/>
        </w:rPr>
        <w:t xml:space="preserve"> </w:t>
      </w:r>
      <w:r>
        <w:t>submissions.</w:t>
      </w:r>
    </w:p>
    <w:p w:rsidR="00A53944" w:rsidRDefault="00A53944" w:rsidP="00A53944">
      <w:pPr>
        <w:pStyle w:val="BodyText"/>
        <w:ind w:left="540" w:right="119"/>
      </w:pPr>
      <w:r>
        <w:t>Arguing in support of the preliminary objection Mr. Chandoo</w:t>
      </w:r>
      <w:r>
        <w:rPr>
          <w:spacing w:val="1"/>
        </w:rPr>
        <w:t xml:space="preserve"> </w:t>
      </w:r>
      <w:r>
        <w:t>learned counsel submits, among others, that under the Security of</w:t>
      </w:r>
      <w:r>
        <w:rPr>
          <w:spacing w:val="-75"/>
        </w:rPr>
        <w:t xml:space="preserve"> </w:t>
      </w:r>
      <w:r>
        <w:t>Employment Act 1964 as amended by Act No. 1 if 1975, the</w:t>
      </w:r>
      <w:r>
        <w:rPr>
          <w:spacing w:val="1"/>
        </w:rPr>
        <w:t xml:space="preserve"> </w:t>
      </w:r>
      <w:r>
        <w:t>jurisdiction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determine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issue</w:t>
      </w:r>
      <w:r>
        <w:rPr>
          <w:spacing w:val="7"/>
        </w:rPr>
        <w:t xml:space="preserve"> </w:t>
      </w:r>
      <w:r>
        <w:t>whether</w:t>
      </w:r>
      <w:r>
        <w:rPr>
          <w:spacing w:val="7"/>
        </w:rPr>
        <w:t xml:space="preserve"> </w:t>
      </w:r>
      <w:r>
        <w:t>or</w:t>
      </w:r>
      <w:r>
        <w:rPr>
          <w:spacing w:val="7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an</w:t>
      </w:r>
      <w:r>
        <w:rPr>
          <w:spacing w:val="7"/>
        </w:rPr>
        <w:t xml:space="preserve"> </w:t>
      </w:r>
      <w:r>
        <w:t>employee</w:t>
      </w:r>
      <w:r>
        <w:rPr>
          <w:spacing w:val="1"/>
        </w:rPr>
        <w:t xml:space="preserve"> </w:t>
      </w:r>
      <w:r>
        <w:t>has been lawfully terminated is vested in the Conciliation Board</w:t>
      </w:r>
      <w:r>
        <w:rPr>
          <w:spacing w:val="1"/>
        </w:rPr>
        <w:t xml:space="preserve"> </w:t>
      </w:r>
      <w:r>
        <w:t>and an appeal (reference) to the Minister for Labour as provided</w:t>
      </w:r>
      <w:r>
        <w:rPr>
          <w:spacing w:val="1"/>
        </w:rPr>
        <w:t xml:space="preserve"> </w:t>
      </w:r>
      <w:r>
        <w:t>for under Part IV of the Act read together with the previsions of</w:t>
      </w:r>
      <w:r>
        <w:rPr>
          <w:spacing w:val="1"/>
        </w:rPr>
        <w:t xml:space="preserve"> </w:t>
      </w:r>
      <w:r>
        <w:t>Section 40 A(1)(2) &amp; (3) of the Labour Laws (Misc. Amendements)</w:t>
      </w:r>
      <w:r>
        <w:rPr>
          <w:spacing w:val="-75"/>
        </w:rPr>
        <w:t xml:space="preserve"> </w:t>
      </w:r>
      <w:r>
        <w:t>Act No. 1 of 1975. It is further the argument of the learned counsel</w:t>
      </w:r>
      <w:r>
        <w:rPr>
          <w:spacing w:val="-75"/>
        </w:rPr>
        <w:t xml:space="preserve"> </w:t>
      </w:r>
      <w:r>
        <w:t>that the plaintiff had already by then refered the dispute to the</w:t>
      </w:r>
      <w:r>
        <w:rPr>
          <w:spacing w:val="1"/>
        </w:rPr>
        <w:t xml:space="preserve"> </w:t>
      </w:r>
      <w:r>
        <w:t>Conciliation</w:t>
      </w:r>
      <w:r>
        <w:rPr>
          <w:spacing w:val="-1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subjecting</w:t>
      </w:r>
      <w:r>
        <w:rPr>
          <w:spacing w:val="-1"/>
        </w:rPr>
        <w:t xml:space="preserve"> </w:t>
      </w:r>
      <w:r>
        <w:t>the matter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dueal</w:t>
      </w:r>
      <w:r>
        <w:rPr>
          <w:spacing w:val="-1"/>
        </w:rPr>
        <w:t xml:space="preserve"> </w:t>
      </w:r>
      <w:r>
        <w:t>adjudication.</w:t>
      </w:r>
    </w:p>
    <w:p w:rsidR="00A53944" w:rsidRDefault="00A53944" w:rsidP="00A53944">
      <w:pPr>
        <w:pStyle w:val="BodyText"/>
        <w:spacing w:line="321" w:lineRule="exact"/>
        <w:ind w:left="540"/>
      </w:pPr>
      <w:r>
        <w:t>The</w:t>
      </w:r>
      <w:r>
        <w:rPr>
          <w:spacing w:val="-1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of Tanzania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Civil</w:t>
      </w:r>
      <w:r>
        <w:rPr>
          <w:spacing w:val="-1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8</w:t>
      </w:r>
    </w:p>
    <w:p w:rsidR="00A53944" w:rsidRDefault="00A53944" w:rsidP="00A53944">
      <w:pPr>
        <w:spacing w:line="321" w:lineRule="exact"/>
        <w:sectPr w:rsidR="00A53944">
          <w:pgSz w:w="12240" w:h="15840"/>
          <w:pgMar w:top="150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196"/>
      </w:pPr>
      <w:r>
        <w:lastRenderedPageBreak/>
        <w:t>of 1998 – Mwanza Textile Ltd vs Augustino Masatu by Nyalali, CJ</w:t>
      </w:r>
      <w:r>
        <w:rPr>
          <w:spacing w:val="-75"/>
        </w:rPr>
        <w:t xml:space="preserve"> </w:t>
      </w:r>
      <w:r>
        <w:t>(as</w:t>
      </w:r>
      <w:r>
        <w:rPr>
          <w:spacing w:val="-1"/>
        </w:rPr>
        <w:t xml:space="preserve"> </w:t>
      </w:r>
      <w:r>
        <w:t>he then was)was cited in</w:t>
      </w:r>
      <w:r>
        <w:rPr>
          <w:spacing w:val="-1"/>
        </w:rPr>
        <w:t xml:space="preserve"> </w:t>
      </w:r>
      <w:r>
        <w:t>support.</w:t>
      </w:r>
    </w:p>
    <w:p w:rsidR="00A53944" w:rsidRDefault="00A53944" w:rsidP="00A53944">
      <w:pPr>
        <w:pStyle w:val="BodyText"/>
        <w:ind w:left="539" w:right="136"/>
      </w:pPr>
      <w:r>
        <w:t>-The learned counsel for the plaintiff on their part, while conceding</w:t>
      </w:r>
      <w:r>
        <w:rPr>
          <w:spacing w:val="-75"/>
        </w:rPr>
        <w:t xml:space="preserve"> </w:t>
      </w:r>
      <w:r>
        <w:t>the scheme of labour disputes as established by the Security of</w:t>
      </w:r>
      <w:r>
        <w:rPr>
          <w:spacing w:val="1"/>
        </w:rPr>
        <w:t xml:space="preserve"> </w:t>
      </w:r>
      <w:r>
        <w:t>Employment Act, contend that no mandate however is given to a</w:t>
      </w:r>
      <w:r>
        <w:rPr>
          <w:spacing w:val="1"/>
        </w:rPr>
        <w:t xml:space="preserve"> </w:t>
      </w:r>
      <w:r>
        <w:t>Conciliation Board and the Minister by the said Act to award</w:t>
      </w:r>
      <w:r>
        <w:rPr>
          <w:spacing w:val="1"/>
        </w:rPr>
        <w:t xml:space="preserve"> </w:t>
      </w:r>
      <w:r>
        <w:t>damages in respect of breach of contract of employement. For</w:t>
      </w:r>
      <w:r>
        <w:rPr>
          <w:spacing w:val="1"/>
        </w:rPr>
        <w:t xml:space="preserve"> </w:t>
      </w:r>
      <w:r>
        <w:t>they argue that when there is unlawful breach in a contract of</w:t>
      </w:r>
      <w:r>
        <w:rPr>
          <w:spacing w:val="1"/>
        </w:rPr>
        <w:t xml:space="preserve"> </w:t>
      </w:r>
      <w:r>
        <w:t>employment it is the party suffering form that breach who has the</w:t>
      </w:r>
      <w:r>
        <w:rPr>
          <w:spacing w:val="1"/>
        </w:rPr>
        <w:t xml:space="preserve"> </w:t>
      </w:r>
      <w:r>
        <w:t>right under the general law of contract to seek relief in terms of</w:t>
      </w:r>
      <w:r>
        <w:rPr>
          <w:spacing w:val="1"/>
        </w:rPr>
        <w:t xml:space="preserve"> </w:t>
      </w:r>
      <w:r>
        <w:t>damages</w:t>
      </w:r>
      <w:r>
        <w:rPr>
          <w:spacing w:val="1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court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law.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plaintiff</w:t>
      </w:r>
      <w:r>
        <w:rPr>
          <w:spacing w:val="2"/>
        </w:rPr>
        <w:t xml:space="preserve"> </w:t>
      </w:r>
      <w:r>
        <w:t>has</w:t>
      </w:r>
      <w:r>
        <w:rPr>
          <w:spacing w:val="2"/>
        </w:rPr>
        <w:t xml:space="preserve"> </w:t>
      </w:r>
      <w:r>
        <w:t>taken</w:t>
      </w:r>
      <w:r>
        <w:rPr>
          <w:spacing w:val="1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t>by filing the present suit the learned counsel contend and have</w:t>
      </w:r>
      <w:r>
        <w:rPr>
          <w:spacing w:val="1"/>
        </w:rPr>
        <w:t xml:space="preserve"> </w:t>
      </w:r>
      <w:r>
        <w:t>called in support the authority in the cases of Ahamed Kondo &amp; 11</w:t>
      </w:r>
      <w:r>
        <w:rPr>
          <w:spacing w:val="-76"/>
        </w:rPr>
        <w:t xml:space="preserve"> </w:t>
      </w:r>
      <w:r>
        <w:t>others vs The Hon. Attorney in Civil Appeal No. 24 of 1981 Dar es</w:t>
      </w:r>
      <w:r>
        <w:rPr>
          <w:spacing w:val="-75"/>
        </w:rPr>
        <w:t xml:space="preserve"> </w:t>
      </w:r>
      <w:r>
        <w:t>Salaam Registry (unreported) as well as Kihamira Kalunge Kibaya</w:t>
      </w:r>
      <w:r>
        <w:rPr>
          <w:spacing w:val="-75"/>
        </w:rPr>
        <w:t xml:space="preserve"> </w:t>
      </w:r>
      <w:r>
        <w:t>vs United Company Ltd – Civil Appeal No. 36 of 1987 (Court of</w:t>
      </w:r>
      <w:r>
        <w:rPr>
          <w:spacing w:val="1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>at Dar es Salaam (unreported).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47" w:firstLine="0"/>
        <w:rPr>
          <w:sz w:val="28"/>
        </w:rPr>
      </w:pPr>
      <w:r>
        <w:rPr>
          <w:sz w:val="28"/>
        </w:rPr>
        <w:t>In his rejoinder submission Mr. Chandoo the learned counsel for</w:t>
      </w:r>
      <w:r>
        <w:rPr>
          <w:spacing w:val="1"/>
          <w:sz w:val="28"/>
        </w:rPr>
        <w:t xml:space="preserve"> </w:t>
      </w:r>
      <w:r>
        <w:rPr>
          <w:sz w:val="28"/>
        </w:rPr>
        <w:t>the defendant has distinguished the authority in the cases cited by</w:t>
      </w:r>
      <w:r>
        <w:rPr>
          <w:spacing w:val="-75"/>
          <w:sz w:val="28"/>
        </w:rPr>
        <w:t xml:space="preserve"> </w:t>
      </w:r>
      <w:r>
        <w:rPr>
          <w:sz w:val="28"/>
        </w:rPr>
        <w:t>the plaintiff’s advocates on the ground that the Security of</w:t>
      </w:r>
      <w:r>
        <w:rPr>
          <w:spacing w:val="1"/>
          <w:sz w:val="28"/>
        </w:rPr>
        <w:t xml:space="preserve"> </w:t>
      </w:r>
      <w:r>
        <w:rPr>
          <w:sz w:val="28"/>
        </w:rPr>
        <w:t>Employment</w:t>
      </w:r>
      <w:r>
        <w:rPr>
          <w:spacing w:val="-1"/>
          <w:sz w:val="28"/>
        </w:rPr>
        <w:t xml:space="preserve"> </w:t>
      </w:r>
      <w:r>
        <w:rPr>
          <w:sz w:val="28"/>
        </w:rPr>
        <w:t>Act is inapplicable.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51" w:firstLine="0"/>
        <w:rPr>
          <w:sz w:val="28"/>
        </w:rPr>
      </w:pPr>
      <w:r>
        <w:rPr>
          <w:sz w:val="28"/>
        </w:rPr>
        <w:t>Think the grounds upon which the preliminary objections has</w:t>
      </w:r>
      <w:r>
        <w:rPr>
          <w:spacing w:val="1"/>
          <w:sz w:val="28"/>
        </w:rPr>
        <w:t xml:space="preserve"> </w:t>
      </w:r>
      <w:r>
        <w:rPr>
          <w:sz w:val="28"/>
        </w:rPr>
        <w:t>been raised, have sufficiently been shown to merit sustaining the</w:t>
      </w:r>
      <w:r>
        <w:rPr>
          <w:spacing w:val="1"/>
          <w:sz w:val="28"/>
        </w:rPr>
        <w:t xml:space="preserve"> </w:t>
      </w:r>
      <w:r>
        <w:rPr>
          <w:sz w:val="28"/>
        </w:rPr>
        <w:t>objection, For it is clear from the wording of Section 40A(1) of Act</w:t>
      </w:r>
      <w:r>
        <w:rPr>
          <w:spacing w:val="1"/>
          <w:sz w:val="28"/>
        </w:rPr>
        <w:t xml:space="preserve"> </w:t>
      </w:r>
      <w:r>
        <w:rPr>
          <w:sz w:val="28"/>
        </w:rPr>
        <w:t>No. 1 of 1975 that termination or summary dismissal of any</w:t>
      </w:r>
      <w:r>
        <w:rPr>
          <w:spacing w:val="1"/>
          <w:sz w:val="28"/>
        </w:rPr>
        <w:t xml:space="preserve"> </w:t>
      </w:r>
      <w:r>
        <w:rPr>
          <w:sz w:val="28"/>
        </w:rPr>
        <w:t>employee coming under the purview of the Security of</w:t>
      </w:r>
      <w:r>
        <w:rPr>
          <w:spacing w:val="1"/>
          <w:sz w:val="28"/>
        </w:rPr>
        <w:t xml:space="preserve"> </w:t>
      </w:r>
      <w:r>
        <w:rPr>
          <w:sz w:val="28"/>
        </w:rPr>
        <w:t>Employment Act is the reserve of the Conciliation Board first and</w:t>
      </w:r>
      <w:r>
        <w:rPr>
          <w:spacing w:val="1"/>
          <w:sz w:val="28"/>
        </w:rPr>
        <w:t xml:space="preserve"> </w:t>
      </w:r>
      <w:r>
        <w:rPr>
          <w:sz w:val="28"/>
        </w:rPr>
        <w:t>foremost if the employee is aggrieved by such termination or</w:t>
      </w:r>
      <w:r>
        <w:rPr>
          <w:spacing w:val="1"/>
          <w:sz w:val="28"/>
        </w:rPr>
        <w:t xml:space="preserve"> </w:t>
      </w:r>
      <w:r>
        <w:rPr>
          <w:sz w:val="28"/>
        </w:rPr>
        <w:t>dismissal. Such is the scheme of labour disputes established by</w:t>
      </w:r>
      <w:r>
        <w:rPr>
          <w:spacing w:val="1"/>
          <w:sz w:val="28"/>
        </w:rPr>
        <w:t xml:space="preserve"> </w:t>
      </w:r>
      <w:r>
        <w:rPr>
          <w:sz w:val="28"/>
        </w:rPr>
        <w:t>the Security of Employment Act 1964. Accordingly the suit is</w:t>
      </w:r>
      <w:r>
        <w:rPr>
          <w:spacing w:val="1"/>
          <w:sz w:val="28"/>
        </w:rPr>
        <w:t xml:space="preserve"> </w:t>
      </w:r>
      <w:r>
        <w:rPr>
          <w:sz w:val="28"/>
        </w:rPr>
        <w:t>misconceived for having been filed contrary to the clear provisions</w:t>
      </w:r>
      <w:r>
        <w:rPr>
          <w:spacing w:val="-75"/>
          <w:sz w:val="28"/>
        </w:rPr>
        <w:t xml:space="preserve"> </w:t>
      </w:r>
      <w:r>
        <w:rPr>
          <w:sz w:val="28"/>
        </w:rPr>
        <w:t>of Section 40A (1) of Act No. 1 of 1975. At any rate the learned</w:t>
      </w:r>
      <w:r>
        <w:rPr>
          <w:spacing w:val="1"/>
          <w:sz w:val="28"/>
        </w:rPr>
        <w:t xml:space="preserve"> </w:t>
      </w:r>
      <w:r>
        <w:rPr>
          <w:sz w:val="28"/>
        </w:rPr>
        <w:t>counsel for the plaintiff for withdrawing the dispute before the</w:t>
      </w:r>
      <w:r>
        <w:rPr>
          <w:spacing w:val="1"/>
          <w:sz w:val="28"/>
        </w:rPr>
        <w:t xml:space="preserve"> </w:t>
      </w:r>
      <w:r>
        <w:rPr>
          <w:sz w:val="28"/>
        </w:rPr>
        <w:t>conciliation Board in favour of filing the present suit. There is</w:t>
      </w:r>
      <w:r>
        <w:rPr>
          <w:spacing w:val="1"/>
          <w:sz w:val="28"/>
        </w:rPr>
        <w:t xml:space="preserve"> </w:t>
      </w:r>
      <w:r>
        <w:rPr>
          <w:sz w:val="28"/>
        </w:rPr>
        <w:t>further abundant evidence that at the time the present suit was</w:t>
      </w:r>
      <w:r>
        <w:rPr>
          <w:spacing w:val="1"/>
          <w:sz w:val="28"/>
        </w:rPr>
        <w:t xml:space="preserve"> </w:t>
      </w:r>
      <w:r>
        <w:rPr>
          <w:sz w:val="28"/>
        </w:rPr>
        <w:t>filed in this court the dispute was still pending before the</w:t>
      </w:r>
      <w:r>
        <w:rPr>
          <w:spacing w:val="1"/>
          <w:sz w:val="28"/>
        </w:rPr>
        <w:t xml:space="preserve"> </w:t>
      </w:r>
      <w:r>
        <w:rPr>
          <w:sz w:val="28"/>
        </w:rPr>
        <w:t>Conciliation Board as evidenced by the plaintiff’s letter of 30th</w:t>
      </w:r>
      <w:r>
        <w:rPr>
          <w:spacing w:val="1"/>
          <w:sz w:val="28"/>
        </w:rPr>
        <w:t xml:space="preserve"> </w:t>
      </w:r>
      <w:r>
        <w:rPr>
          <w:sz w:val="28"/>
        </w:rPr>
        <w:t>March,</w:t>
      </w:r>
      <w:r>
        <w:rPr>
          <w:spacing w:val="-1"/>
          <w:sz w:val="28"/>
        </w:rPr>
        <w:t xml:space="preserve"> </w:t>
      </w:r>
      <w:r>
        <w:rPr>
          <w:sz w:val="28"/>
        </w:rPr>
        <w:t>2001.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366" w:firstLine="0"/>
        <w:rPr>
          <w:sz w:val="28"/>
        </w:rPr>
      </w:pPr>
      <w:r>
        <w:rPr>
          <w:sz w:val="28"/>
        </w:rPr>
        <w:t>In the event I sustain the grounds of preliminary objection and I</w:t>
      </w:r>
      <w:r>
        <w:rPr>
          <w:spacing w:val="-75"/>
          <w:sz w:val="28"/>
        </w:rPr>
        <w:t xml:space="preserve"> </w:t>
      </w:r>
      <w:r>
        <w:rPr>
          <w:sz w:val="28"/>
        </w:rPr>
        <w:t>dismiss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suit</w:t>
      </w:r>
      <w:r>
        <w:rPr>
          <w:spacing w:val="-1"/>
          <w:sz w:val="28"/>
        </w:rPr>
        <w:t xml:space="preserve"> </w:t>
      </w:r>
      <w:r>
        <w:rPr>
          <w:sz w:val="28"/>
        </w:rPr>
        <w:t>with costs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he</w:t>
      </w:r>
      <w:r>
        <w:rPr>
          <w:spacing w:val="-1"/>
          <w:sz w:val="28"/>
        </w:rPr>
        <w:t xml:space="preserve"> </w:t>
      </w:r>
      <w:r>
        <w:rPr>
          <w:sz w:val="28"/>
        </w:rPr>
        <w:t>defendant. The</w:t>
      </w:r>
      <w:r>
        <w:rPr>
          <w:spacing w:val="-1"/>
          <w:sz w:val="28"/>
        </w:rPr>
        <w:t xml:space="preserve"> </w:t>
      </w:r>
      <w:r>
        <w:rPr>
          <w:sz w:val="28"/>
        </w:rPr>
        <w:t>costs</w:t>
      </w:r>
      <w:r>
        <w:rPr>
          <w:spacing w:val="-1"/>
          <w:sz w:val="28"/>
        </w:rPr>
        <w:t xml:space="preserve"> </w:t>
      </w:r>
      <w:r>
        <w:rPr>
          <w:sz w:val="28"/>
        </w:rPr>
        <w:t>are</w:t>
      </w:r>
      <w:r>
        <w:rPr>
          <w:spacing w:val="-1"/>
          <w:sz w:val="28"/>
        </w:rPr>
        <w:t xml:space="preserve"> </w:t>
      </w:r>
      <w:r>
        <w:rPr>
          <w:sz w:val="28"/>
        </w:rPr>
        <w:t>to be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225"/>
      </w:pPr>
      <w:r>
        <w:lastRenderedPageBreak/>
        <w:t>borne (paid) by Muganda and Kamugisha Advocates, the learned</w:t>
      </w:r>
      <w:r>
        <w:rPr>
          <w:spacing w:val="-75"/>
        </w:rPr>
        <w:t xml:space="preserve"> </w:t>
      </w:r>
      <w:r>
        <w:t>advocates</w:t>
      </w:r>
      <w:r>
        <w:rPr>
          <w:spacing w:val="-1"/>
        </w:rPr>
        <w:t xml:space="preserve"> </w:t>
      </w:r>
      <w:r>
        <w:t>of the plaintiff.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Heading1"/>
        <w:ind w:left="540" w:right="646"/>
      </w:pPr>
      <w:r>
        <w:rPr>
          <w:rFonts w:ascii="Arial MT"/>
          <w:b w:val="0"/>
        </w:rPr>
        <w:t>(dd</w:t>
      </w:r>
      <w:r>
        <w:t>) Civil Appeal No. 28/04 - Songea Tobacco Processing</w:t>
      </w:r>
      <w:r>
        <w:rPr>
          <w:spacing w:val="1"/>
        </w:rPr>
        <w:t xml:space="preserve"> </w:t>
      </w:r>
      <w:r>
        <w:t>Factory</w:t>
      </w:r>
      <w:r>
        <w:rPr>
          <w:spacing w:val="-4"/>
        </w:rPr>
        <w:t xml:space="preserve"> </w:t>
      </w:r>
      <w:r>
        <w:t>(1997)</w:t>
      </w:r>
      <w:r>
        <w:rPr>
          <w:spacing w:val="-1"/>
        </w:rPr>
        <w:t xml:space="preserve"> </w:t>
      </w:r>
      <w:r>
        <w:t>Ltd</w:t>
      </w:r>
      <w:r>
        <w:rPr>
          <w:spacing w:val="-1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SONTOP),</w:t>
      </w:r>
      <w:r>
        <w:rPr>
          <w:spacing w:val="-2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Tanzania</w:t>
      </w:r>
      <w:r>
        <w:rPr>
          <w:spacing w:val="-1"/>
        </w:rPr>
        <w:t xml:space="preserve"> </w:t>
      </w:r>
      <w:r>
        <w:t>Plantation</w:t>
      </w:r>
      <w:r>
        <w:rPr>
          <w:spacing w:val="-1"/>
        </w:rPr>
        <w:t xml:space="preserve"> </w:t>
      </w:r>
      <w:r>
        <w:t>and</w:t>
      </w:r>
      <w:r>
        <w:rPr>
          <w:spacing w:val="-75"/>
        </w:rPr>
        <w:t xml:space="preserve"> </w:t>
      </w:r>
      <w:r>
        <w:t>Agr.</w:t>
      </w:r>
      <w:r>
        <w:rPr>
          <w:spacing w:val="-1"/>
        </w:rPr>
        <w:t xml:space="preserve"> </w:t>
      </w:r>
      <w:r>
        <w:t>Workers Union</w:t>
      </w:r>
      <w:r>
        <w:rPr>
          <w:spacing w:val="-1"/>
        </w:rPr>
        <w:t xml:space="preserve"> </w:t>
      </w:r>
      <w:r>
        <w:t>(TPAWU) HC</w:t>
      </w:r>
      <w:r>
        <w:rPr>
          <w:spacing w:val="-1"/>
        </w:rPr>
        <w:t xml:space="preserve"> </w:t>
      </w:r>
      <w:r>
        <w:t>at Dar</w:t>
      </w:r>
      <w:r>
        <w:rPr>
          <w:spacing w:val="-1"/>
        </w:rPr>
        <w:t xml:space="preserve"> </w:t>
      </w:r>
      <w:r>
        <w:t>Oriyo, J.</w:t>
      </w:r>
    </w:p>
    <w:p w:rsidR="00A53944" w:rsidRDefault="00A53944" w:rsidP="00A53944">
      <w:pPr>
        <w:pStyle w:val="BodyText"/>
        <w:spacing w:before="11"/>
        <w:rPr>
          <w:rFonts w:ascii="Arial"/>
          <w:b/>
          <w:sz w:val="27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85" w:firstLine="0"/>
        <w:rPr>
          <w:sz w:val="28"/>
        </w:rPr>
      </w:pPr>
      <w:r>
        <w:rPr>
          <w:sz w:val="28"/>
        </w:rPr>
        <w:t>Having supported the Industrial Court’s decision as it did, the</w:t>
      </w:r>
      <w:r>
        <w:rPr>
          <w:spacing w:val="1"/>
          <w:sz w:val="28"/>
        </w:rPr>
        <w:t xml:space="preserve"> </w:t>
      </w:r>
      <w:r>
        <w:rPr>
          <w:sz w:val="28"/>
        </w:rPr>
        <w:t>respondent, on another note, raised a preliminary point of</w:t>
      </w:r>
      <w:r>
        <w:rPr>
          <w:spacing w:val="1"/>
          <w:sz w:val="28"/>
        </w:rPr>
        <w:t xml:space="preserve"> </w:t>
      </w:r>
      <w:r>
        <w:rPr>
          <w:sz w:val="28"/>
        </w:rPr>
        <w:t>objection that this court has no jurisdiction over appeals</w:t>
      </w:r>
      <w:r>
        <w:rPr>
          <w:spacing w:val="1"/>
          <w:sz w:val="28"/>
        </w:rPr>
        <w:t xml:space="preserve"> </w:t>
      </w:r>
      <w:r>
        <w:rPr>
          <w:sz w:val="28"/>
        </w:rPr>
        <w:t>originating form decisions of the Industrial Court. We must admit</w:t>
      </w:r>
      <w:r>
        <w:rPr>
          <w:spacing w:val="1"/>
          <w:sz w:val="28"/>
        </w:rPr>
        <w:t xml:space="preserve"> </w:t>
      </w:r>
      <w:r>
        <w:rPr>
          <w:sz w:val="28"/>
        </w:rPr>
        <w:t>that the objection was irregularly raised in the Written</w:t>
      </w:r>
      <w:r>
        <w:rPr>
          <w:spacing w:val="1"/>
          <w:sz w:val="28"/>
        </w:rPr>
        <w:t xml:space="preserve"> </w:t>
      </w:r>
      <w:r>
        <w:rPr>
          <w:sz w:val="28"/>
        </w:rPr>
        <w:t>submissions. However, since it is a legal point, questioning our</w:t>
      </w:r>
      <w:r>
        <w:rPr>
          <w:spacing w:val="1"/>
          <w:sz w:val="28"/>
        </w:rPr>
        <w:t xml:space="preserve"> </w:t>
      </w:r>
      <w:r>
        <w:rPr>
          <w:sz w:val="28"/>
        </w:rPr>
        <w:t>jurisdiction</w:t>
      </w:r>
      <w:r>
        <w:rPr>
          <w:spacing w:val="-2"/>
          <w:sz w:val="28"/>
        </w:rPr>
        <w:t xml:space="preserve"> </w:t>
      </w:r>
      <w:r>
        <w:rPr>
          <w:sz w:val="28"/>
        </w:rPr>
        <w:t>over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appeal,</w:t>
      </w:r>
      <w:r>
        <w:rPr>
          <w:spacing w:val="-2"/>
          <w:sz w:val="28"/>
        </w:rPr>
        <w:t xml:space="preserve"> </w:t>
      </w:r>
      <w:r>
        <w:rPr>
          <w:sz w:val="28"/>
        </w:rPr>
        <w:t>we</w:t>
      </w:r>
      <w:r>
        <w:rPr>
          <w:spacing w:val="-1"/>
          <w:sz w:val="28"/>
        </w:rPr>
        <w:t xml:space="preserve"> </w:t>
      </w:r>
      <w:r>
        <w:rPr>
          <w:sz w:val="28"/>
        </w:rPr>
        <w:t>must</w:t>
      </w:r>
      <w:r>
        <w:rPr>
          <w:spacing w:val="-2"/>
          <w:sz w:val="28"/>
        </w:rPr>
        <w:t xml:space="preserve"> </w:t>
      </w:r>
      <w:r>
        <w:rPr>
          <w:sz w:val="28"/>
        </w:rPr>
        <w:t>first</w:t>
      </w:r>
      <w:r>
        <w:rPr>
          <w:spacing w:val="-3"/>
          <w:sz w:val="28"/>
        </w:rPr>
        <w:t xml:space="preserve"> </w:t>
      </w:r>
      <w:r>
        <w:rPr>
          <w:sz w:val="28"/>
        </w:rPr>
        <w:t>decide</w:t>
      </w:r>
      <w:r>
        <w:rPr>
          <w:spacing w:val="-2"/>
          <w:sz w:val="28"/>
        </w:rPr>
        <w:t xml:space="preserve"> </w:t>
      </w:r>
      <w:r>
        <w:rPr>
          <w:sz w:val="28"/>
        </w:rPr>
        <w:t>whether</w:t>
      </w:r>
      <w:r>
        <w:rPr>
          <w:spacing w:val="-2"/>
          <w:sz w:val="28"/>
        </w:rPr>
        <w:t xml:space="preserve"> </w:t>
      </w:r>
      <w:r>
        <w:rPr>
          <w:sz w:val="28"/>
        </w:rPr>
        <w:t>we</w:t>
      </w:r>
      <w:r>
        <w:rPr>
          <w:spacing w:val="-3"/>
          <w:sz w:val="28"/>
        </w:rPr>
        <w:t xml:space="preserve"> </w:t>
      </w:r>
      <w:r>
        <w:rPr>
          <w:sz w:val="28"/>
        </w:rPr>
        <w:t>have</w:t>
      </w:r>
      <w:r>
        <w:rPr>
          <w:spacing w:val="-75"/>
          <w:sz w:val="28"/>
        </w:rPr>
        <w:t xml:space="preserve"> </w:t>
      </w:r>
      <w:r>
        <w:rPr>
          <w:sz w:val="28"/>
        </w:rPr>
        <w:t>jurisdiction or not. Apparently the appellant had the opportunity to</w:t>
      </w:r>
      <w:r>
        <w:rPr>
          <w:spacing w:val="-75"/>
          <w:sz w:val="28"/>
        </w:rPr>
        <w:t xml:space="preserve"> </w:t>
      </w:r>
      <w:r>
        <w:rPr>
          <w:sz w:val="28"/>
        </w:rPr>
        <w:t>argue the objection in subimissions in rejoinder but did not do so</w:t>
      </w:r>
      <w:r>
        <w:rPr>
          <w:spacing w:val="1"/>
          <w:sz w:val="28"/>
        </w:rPr>
        <w:t xml:space="preserve"> </w:t>
      </w:r>
      <w:r>
        <w:rPr>
          <w:sz w:val="28"/>
        </w:rPr>
        <w:t>for unknown reasons. So the appellant did not advance any</w:t>
      </w:r>
      <w:r>
        <w:rPr>
          <w:spacing w:val="1"/>
          <w:sz w:val="28"/>
        </w:rPr>
        <w:t xml:space="preserve"> </w:t>
      </w:r>
      <w:r>
        <w:rPr>
          <w:sz w:val="28"/>
        </w:rPr>
        <w:t>arguments on the issue of the jurisdiction of this court over the</w:t>
      </w:r>
      <w:r>
        <w:rPr>
          <w:spacing w:val="1"/>
          <w:sz w:val="28"/>
        </w:rPr>
        <w:t xml:space="preserve"> </w:t>
      </w:r>
      <w:r>
        <w:rPr>
          <w:sz w:val="28"/>
        </w:rPr>
        <w:t>appeal.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1"/>
        </w:tabs>
        <w:ind w:right="291" w:firstLine="0"/>
        <w:rPr>
          <w:sz w:val="28"/>
        </w:rPr>
      </w:pPr>
      <w:r>
        <w:rPr>
          <w:sz w:val="28"/>
        </w:rPr>
        <w:t>it was corrently argued by the respondent that an appeal is a</w:t>
      </w:r>
      <w:r>
        <w:rPr>
          <w:spacing w:val="1"/>
          <w:sz w:val="28"/>
        </w:rPr>
        <w:t xml:space="preserve"> </w:t>
      </w:r>
      <w:r>
        <w:rPr>
          <w:sz w:val="28"/>
        </w:rPr>
        <w:t>creature of statute and there must be a law conferring jurisdiction</w:t>
      </w:r>
      <w:r>
        <w:rPr>
          <w:spacing w:val="-76"/>
          <w:sz w:val="28"/>
        </w:rPr>
        <w:t xml:space="preserve"> </w:t>
      </w:r>
      <w:r>
        <w:rPr>
          <w:sz w:val="28"/>
        </w:rPr>
        <w:t>on this court over appeals form the Industrial Courts. Authorities</w:t>
      </w:r>
      <w:r>
        <w:rPr>
          <w:spacing w:val="1"/>
          <w:sz w:val="28"/>
        </w:rPr>
        <w:t xml:space="preserve"> </w:t>
      </w:r>
      <w:r>
        <w:rPr>
          <w:sz w:val="28"/>
        </w:rPr>
        <w:t>on the legal position are many; See HARNAM SINGH BHOGAL</w:t>
      </w:r>
      <w:r>
        <w:rPr>
          <w:spacing w:val="1"/>
          <w:sz w:val="28"/>
        </w:rPr>
        <w:t xml:space="preserve"> </w:t>
      </w:r>
      <w:r>
        <w:rPr>
          <w:sz w:val="28"/>
        </w:rPr>
        <w:t>VS</w:t>
      </w:r>
      <w:r>
        <w:rPr>
          <w:spacing w:val="-2"/>
          <w:sz w:val="28"/>
        </w:rPr>
        <w:t xml:space="preserve"> </w:t>
      </w:r>
      <w:r>
        <w:rPr>
          <w:sz w:val="28"/>
        </w:rPr>
        <w:t>JADVA</w:t>
      </w:r>
      <w:r>
        <w:rPr>
          <w:spacing w:val="-1"/>
          <w:sz w:val="28"/>
        </w:rPr>
        <w:t xml:space="preserve"> </w:t>
      </w:r>
      <w:r>
        <w:rPr>
          <w:sz w:val="28"/>
        </w:rPr>
        <w:t>KARSANANI</w:t>
      </w:r>
      <w:r>
        <w:rPr>
          <w:spacing w:val="-1"/>
          <w:sz w:val="28"/>
        </w:rPr>
        <w:t xml:space="preserve"> </w:t>
      </w:r>
      <w:r>
        <w:rPr>
          <w:sz w:val="28"/>
        </w:rPr>
        <w:t>(1953)</w:t>
      </w:r>
      <w:r>
        <w:rPr>
          <w:spacing w:val="-2"/>
          <w:sz w:val="28"/>
        </w:rPr>
        <w:t xml:space="preserve"> </w:t>
      </w:r>
      <w:r>
        <w:rPr>
          <w:sz w:val="28"/>
        </w:rPr>
        <w:t>EACA,</w:t>
      </w:r>
      <w:r>
        <w:rPr>
          <w:spacing w:val="1"/>
          <w:sz w:val="28"/>
        </w:rPr>
        <w:t xml:space="preserve"> </w:t>
      </w:r>
      <w:r>
        <w:rPr>
          <w:sz w:val="28"/>
        </w:rPr>
        <w:t>17</w:t>
      </w:r>
      <w:r>
        <w:rPr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ATTORNEY</w:t>
      </w:r>
    </w:p>
    <w:p w:rsidR="00A53944" w:rsidRDefault="00A53944" w:rsidP="00A53944">
      <w:pPr>
        <w:pStyle w:val="BodyText"/>
        <w:ind w:left="540" w:right="117"/>
      </w:pPr>
      <w:r>
        <w:t>GENERAL</w:t>
      </w:r>
      <w:r>
        <w:rPr>
          <w:spacing w:val="6"/>
        </w:rPr>
        <w:t xml:space="preserve"> </w:t>
      </w:r>
      <w:r>
        <w:t>VS</w:t>
      </w:r>
      <w:r>
        <w:rPr>
          <w:spacing w:val="6"/>
        </w:rPr>
        <w:t xml:space="preserve"> </w:t>
      </w:r>
      <w:r>
        <w:t>SHAH</w:t>
      </w:r>
      <w:r>
        <w:rPr>
          <w:spacing w:val="6"/>
        </w:rPr>
        <w:t xml:space="preserve"> </w:t>
      </w:r>
      <w:r>
        <w:t>(NO.</w:t>
      </w:r>
      <w:r>
        <w:rPr>
          <w:spacing w:val="7"/>
        </w:rPr>
        <w:t xml:space="preserve"> </w:t>
      </w:r>
      <w:r>
        <w:t>4)</w:t>
      </w:r>
      <w:r>
        <w:rPr>
          <w:spacing w:val="6"/>
        </w:rPr>
        <w:t xml:space="preserve"> </w:t>
      </w:r>
      <w:r>
        <w:t>[1971]</w:t>
      </w:r>
      <w:r>
        <w:rPr>
          <w:spacing w:val="5"/>
        </w:rPr>
        <w:t xml:space="preserve"> </w:t>
      </w:r>
      <w:r>
        <w:t>EA</w:t>
      </w:r>
      <w:r>
        <w:rPr>
          <w:spacing w:val="7"/>
        </w:rPr>
        <w:t xml:space="preserve"> </w:t>
      </w:r>
      <w:r>
        <w:t>50.</w:t>
      </w:r>
      <w:r>
        <w:rPr>
          <w:spacing w:val="6"/>
        </w:rPr>
        <w:t xml:space="preserve"> </w:t>
      </w:r>
      <w:r>
        <w:t>This</w:t>
      </w:r>
      <w:r>
        <w:rPr>
          <w:spacing w:val="6"/>
        </w:rPr>
        <w:t xml:space="preserve"> </w:t>
      </w:r>
      <w:r>
        <w:t>court</w:t>
      </w:r>
      <w:r>
        <w:rPr>
          <w:spacing w:val="7"/>
        </w:rPr>
        <w:t xml:space="preserve"> </w:t>
      </w:r>
      <w:r>
        <w:t>has</w:t>
      </w:r>
      <w:r>
        <w:rPr>
          <w:spacing w:val="6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on several occasions stated that it has no jurisdiction over appeals</w:t>
      </w:r>
      <w:r>
        <w:rPr>
          <w:spacing w:val="-75"/>
        </w:rPr>
        <w:t xml:space="preserve"> </w:t>
      </w:r>
      <w:r>
        <w:t>from the Industrial Court, pursuant to the provisions of SECTION</w:t>
      </w:r>
      <w:r>
        <w:rPr>
          <w:spacing w:val="1"/>
        </w:rPr>
        <w:t xml:space="preserve"> </w:t>
      </w:r>
      <w:r>
        <w:t>27</w:t>
      </w:r>
      <w:r>
        <w:rPr>
          <w:spacing w:val="5"/>
        </w:rPr>
        <w:t xml:space="preserve"> </w:t>
      </w:r>
      <w:r>
        <w:t>(IC),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Industrial</w:t>
      </w:r>
      <w:r>
        <w:rPr>
          <w:spacing w:val="5"/>
        </w:rPr>
        <w:t xml:space="preserve"> </w:t>
      </w:r>
      <w:r>
        <w:t>Court</w:t>
      </w:r>
      <w:r>
        <w:rPr>
          <w:spacing w:val="5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Tanzania</w:t>
      </w:r>
      <w:r>
        <w:rPr>
          <w:spacing w:val="5"/>
        </w:rPr>
        <w:t xml:space="preserve"> </w:t>
      </w:r>
      <w:r>
        <w:t>Act,</w:t>
      </w:r>
      <w:r>
        <w:rPr>
          <w:spacing w:val="5"/>
        </w:rPr>
        <w:t xml:space="preserve"> </w:t>
      </w:r>
      <w:r>
        <w:t>1967,</w:t>
      </w:r>
      <w:r>
        <w:rPr>
          <w:spacing w:val="5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amended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Act 3/90 which states:-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spacing w:before="1"/>
        <w:ind w:left="540" w:right="116"/>
      </w:pPr>
      <w:r>
        <w:t>“ subject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provisions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 section,</w:t>
      </w:r>
      <w:r>
        <w:rPr>
          <w:spacing w:val="1"/>
        </w:rPr>
        <w:t xml:space="preserve"> </w:t>
      </w:r>
      <w:r>
        <w:t>every</w:t>
      </w:r>
      <w:r>
        <w:rPr>
          <w:spacing w:val="1"/>
        </w:rPr>
        <w:t xml:space="preserve"> </w:t>
      </w:r>
      <w:r>
        <w:t>award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decision of the court shall be final and not liable to be challenged,</w:t>
      </w:r>
      <w:r>
        <w:rPr>
          <w:spacing w:val="1"/>
        </w:rPr>
        <w:t xml:space="preserve"> </w:t>
      </w:r>
      <w:r>
        <w:t>reviewed,</w:t>
      </w:r>
      <w:r>
        <w:rPr>
          <w:spacing w:val="3"/>
        </w:rPr>
        <w:t xml:space="preserve"> </w:t>
      </w:r>
      <w:r>
        <w:t>questioned</w:t>
      </w:r>
      <w:r>
        <w:rPr>
          <w:spacing w:val="4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called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question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any</w:t>
      </w:r>
      <w:r>
        <w:rPr>
          <w:spacing w:val="4"/>
        </w:rPr>
        <w:t xml:space="preserve"> </w:t>
      </w:r>
      <w:r>
        <w:t>court</w:t>
      </w:r>
      <w:r>
        <w:rPr>
          <w:spacing w:val="3"/>
        </w:rPr>
        <w:t xml:space="preserve"> </w:t>
      </w:r>
      <w:r>
        <w:t>save</w:t>
      </w:r>
      <w:r>
        <w:rPr>
          <w:spacing w:val="4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 grounds of lack of jurisdiction in which case the matter shall be</w:t>
      </w:r>
      <w:r>
        <w:rPr>
          <w:spacing w:val="-75"/>
        </w:rPr>
        <w:t xml:space="preserve"> </w:t>
      </w:r>
      <w:r>
        <w:t>heard</w:t>
      </w:r>
      <w:r>
        <w:rPr>
          <w:spacing w:val="-1"/>
        </w:rPr>
        <w:t xml:space="preserve"> </w:t>
      </w:r>
      <w:r>
        <w:t>and determined</w:t>
      </w:r>
      <w:r>
        <w:rPr>
          <w:spacing w:val="-1"/>
        </w:rPr>
        <w:t xml:space="preserve"> </w:t>
      </w:r>
      <w:r>
        <w:t>by a full</w:t>
      </w:r>
      <w:r>
        <w:rPr>
          <w:spacing w:val="-2"/>
        </w:rPr>
        <w:t xml:space="preserve"> </w:t>
      </w:r>
      <w:r>
        <w:t>beanch of the</w:t>
      </w:r>
      <w:r>
        <w:rPr>
          <w:spacing w:val="-1"/>
        </w:rPr>
        <w:t xml:space="preserve"> </w:t>
      </w:r>
      <w:r>
        <w:t>High Court.</w:t>
      </w:r>
    </w:p>
    <w:p w:rsidR="00A53944" w:rsidRDefault="00A53944" w:rsidP="00A53944">
      <w:pPr>
        <w:pStyle w:val="BodyText"/>
        <w:spacing w:line="321" w:lineRule="exact"/>
        <w:ind w:left="539"/>
      </w:pPr>
      <w:r>
        <w:t>Such</w:t>
      </w:r>
      <w:r>
        <w:rPr>
          <w:spacing w:val="-1"/>
        </w:rPr>
        <w:t xml:space="preserve"> </w:t>
      </w:r>
      <w:r>
        <w:t>decisions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include:-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6"/>
        </w:numPr>
        <w:tabs>
          <w:tab w:val="left" w:pos="852"/>
        </w:tabs>
        <w:ind w:left="539" w:right="338" w:firstLine="0"/>
        <w:rPr>
          <w:sz w:val="28"/>
        </w:rPr>
      </w:pPr>
      <w:r>
        <w:rPr>
          <w:sz w:val="28"/>
        </w:rPr>
        <w:t>LEKULE VS JV INDUSTRIES LTD, Civil Appeal No. 3/98, Dar</w:t>
      </w:r>
      <w:r>
        <w:rPr>
          <w:spacing w:val="-75"/>
          <w:sz w:val="28"/>
        </w:rPr>
        <w:t xml:space="preserve"> </w:t>
      </w:r>
      <w:r>
        <w:rPr>
          <w:sz w:val="28"/>
        </w:rPr>
        <w:t>es</w:t>
      </w:r>
      <w:r>
        <w:rPr>
          <w:spacing w:val="-1"/>
          <w:sz w:val="28"/>
        </w:rPr>
        <w:t xml:space="preserve"> </w:t>
      </w:r>
      <w:r>
        <w:rPr>
          <w:sz w:val="28"/>
        </w:rPr>
        <w:t>Saalaam Registry (unreported).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9"/>
        <w:rPr>
          <w:sz w:val="14"/>
        </w:rPr>
      </w:pPr>
    </w:p>
    <w:p w:rsidR="00A53944" w:rsidRDefault="00A53944" w:rsidP="00A53944">
      <w:pPr>
        <w:pStyle w:val="ListParagraph"/>
        <w:numPr>
          <w:ilvl w:val="0"/>
          <w:numId w:val="6"/>
        </w:numPr>
        <w:tabs>
          <w:tab w:val="left" w:pos="852"/>
        </w:tabs>
        <w:spacing w:before="90"/>
        <w:ind w:right="290" w:firstLine="0"/>
        <w:rPr>
          <w:sz w:val="28"/>
        </w:rPr>
      </w:pPr>
      <w:r>
        <w:rPr>
          <w:sz w:val="28"/>
        </w:rPr>
        <w:t>ATHUMANI KUNGUBAY AND OTHERS VS PSRC and TTCL,</w:t>
      </w:r>
      <w:r>
        <w:rPr>
          <w:spacing w:val="-75"/>
          <w:sz w:val="28"/>
        </w:rPr>
        <w:t xml:space="preserve"> </w:t>
      </w:r>
      <w:r>
        <w:rPr>
          <w:sz w:val="28"/>
        </w:rPr>
        <w:t>civil</w:t>
      </w:r>
      <w:r>
        <w:rPr>
          <w:spacing w:val="-1"/>
          <w:sz w:val="28"/>
        </w:rPr>
        <w:t xml:space="preserve"> </w:t>
      </w:r>
      <w:r>
        <w:rPr>
          <w:sz w:val="28"/>
        </w:rPr>
        <w:t>Appeal</w:t>
      </w:r>
      <w:r>
        <w:rPr>
          <w:spacing w:val="-1"/>
          <w:sz w:val="28"/>
        </w:rPr>
        <w:t xml:space="preserve"> </w:t>
      </w:r>
      <w:r>
        <w:rPr>
          <w:sz w:val="28"/>
        </w:rPr>
        <w:t>No. 9/01</w:t>
      </w:r>
      <w:r>
        <w:rPr>
          <w:spacing w:val="-1"/>
          <w:sz w:val="28"/>
        </w:rPr>
        <w:t xml:space="preserve"> </w:t>
      </w:r>
      <w:r>
        <w:rPr>
          <w:sz w:val="28"/>
        </w:rPr>
        <w:t>Dar</w:t>
      </w:r>
      <w:r>
        <w:rPr>
          <w:spacing w:val="-1"/>
          <w:sz w:val="28"/>
        </w:rPr>
        <w:t xml:space="preserve"> </w:t>
      </w:r>
      <w:r>
        <w:rPr>
          <w:sz w:val="28"/>
        </w:rPr>
        <w:t>es</w:t>
      </w:r>
      <w:r>
        <w:rPr>
          <w:spacing w:val="-1"/>
          <w:sz w:val="28"/>
        </w:rPr>
        <w:t xml:space="preserve"> </w:t>
      </w:r>
      <w:r>
        <w:rPr>
          <w:sz w:val="28"/>
        </w:rPr>
        <w:t>salaam</w:t>
      </w:r>
      <w:r>
        <w:rPr>
          <w:spacing w:val="-1"/>
          <w:sz w:val="28"/>
        </w:rPr>
        <w:t xml:space="preserve"> </w:t>
      </w:r>
      <w:r>
        <w:rPr>
          <w:sz w:val="28"/>
        </w:rPr>
        <w:t>Registry (unreported).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Heading1"/>
        <w:numPr>
          <w:ilvl w:val="0"/>
          <w:numId w:val="6"/>
        </w:numPr>
        <w:tabs>
          <w:tab w:val="left" w:pos="852"/>
        </w:tabs>
        <w:ind w:left="851"/>
      </w:pPr>
      <w:r>
        <w:t>Ludovick</w:t>
      </w:r>
      <w:r>
        <w:rPr>
          <w:spacing w:val="-1"/>
        </w:rPr>
        <w:t xml:space="preserve"> </w:t>
      </w:r>
      <w:r>
        <w:t>Mbona</w:t>
      </w:r>
      <w:r>
        <w:rPr>
          <w:spacing w:val="-1"/>
        </w:rPr>
        <w:t xml:space="preserve"> </w:t>
      </w:r>
      <w:r>
        <w:t>vs</w:t>
      </w:r>
      <w:r>
        <w:rPr>
          <w:spacing w:val="-1"/>
        </w:rPr>
        <w:t xml:space="preserve"> </w:t>
      </w:r>
      <w:r>
        <w:t>NBC</w:t>
      </w:r>
      <w:r>
        <w:rPr>
          <w:spacing w:val="-1"/>
        </w:rPr>
        <w:t xml:space="preserve"> </w:t>
      </w:r>
      <w:r>
        <w:t>[1997]</w:t>
      </w:r>
      <w:r>
        <w:rPr>
          <w:spacing w:val="-1"/>
        </w:rPr>
        <w:t xml:space="preserve"> </w:t>
      </w:r>
      <w:r>
        <w:t>TLR</w:t>
      </w:r>
      <w:r>
        <w:rPr>
          <w:spacing w:val="-1"/>
        </w:rPr>
        <w:t xml:space="preserve"> </w:t>
      </w:r>
      <w:r>
        <w:t>26.</w:t>
      </w:r>
    </w:p>
    <w:p w:rsidR="00A53944" w:rsidRDefault="00A53944" w:rsidP="00A53944">
      <w:pPr>
        <w:pStyle w:val="BodyText"/>
        <w:spacing w:before="1"/>
        <w:rPr>
          <w:rFonts w:ascii="Arial"/>
          <w:b/>
        </w:rPr>
      </w:pPr>
    </w:p>
    <w:p w:rsidR="00A53944" w:rsidRDefault="00A53944" w:rsidP="00A53944">
      <w:pPr>
        <w:pStyle w:val="BodyText"/>
        <w:ind w:left="540" w:right="365"/>
      </w:pPr>
      <w:r>
        <w:t>However, that wea the legal position until act No. 11 of 2003,</w:t>
      </w:r>
      <w:r>
        <w:rPr>
          <w:spacing w:val="1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LAWS</w:t>
      </w:r>
      <w:r>
        <w:rPr>
          <w:spacing w:val="-3"/>
        </w:rPr>
        <w:t xml:space="preserve"> </w:t>
      </w:r>
      <w:r>
        <w:t>MISCELLANEOUS</w:t>
      </w:r>
      <w:r>
        <w:rPr>
          <w:spacing w:val="-2"/>
        </w:rPr>
        <w:t xml:space="preserve"> </w:t>
      </w:r>
      <w:r>
        <w:t>AMENDMENTS</w:t>
      </w:r>
      <w:r>
        <w:rPr>
          <w:spacing w:val="-2"/>
        </w:rPr>
        <w:t xml:space="preserve"> </w:t>
      </w:r>
      <w:r>
        <w:t>ACT,</w:t>
      </w:r>
      <w:r>
        <w:rPr>
          <w:spacing w:val="-2"/>
        </w:rPr>
        <w:t xml:space="preserve"> </w:t>
      </w:r>
      <w:r>
        <w:t>was</w:t>
      </w:r>
    </w:p>
    <w:p w:rsidR="00A53944" w:rsidRDefault="00A53944" w:rsidP="00A53944">
      <w:pPr>
        <w:pStyle w:val="BodyText"/>
        <w:ind w:left="540" w:right="257"/>
      </w:pPr>
      <w:r>
        <w:t>enacted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2003.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(IC)</w:t>
      </w:r>
      <w:r>
        <w:rPr>
          <w:spacing w:val="-1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deleted</w:t>
      </w:r>
      <w:r>
        <w:rPr>
          <w:spacing w:val="-7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substituted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11/03 to read as</w:t>
      </w:r>
      <w:r>
        <w:rPr>
          <w:spacing w:val="-1"/>
        </w:rPr>
        <w:t xml:space="preserve"> </w:t>
      </w:r>
      <w:r>
        <w:t>hereunder:-</w:t>
      </w:r>
    </w:p>
    <w:p w:rsidR="00A53944" w:rsidRDefault="00A53944" w:rsidP="00A53944">
      <w:pPr>
        <w:pStyle w:val="BodyText"/>
        <w:spacing w:before="10"/>
        <w:rPr>
          <w:sz w:val="27"/>
        </w:rPr>
      </w:pPr>
    </w:p>
    <w:p w:rsidR="00A53944" w:rsidRDefault="00A53944" w:rsidP="00A53944">
      <w:pPr>
        <w:pStyle w:val="BodyText"/>
        <w:spacing w:before="1"/>
        <w:ind w:left="540" w:right="335"/>
      </w:pPr>
      <w:r>
        <w:t>“ Subject to the provisions of this section, every award and</w:t>
      </w:r>
      <w:r>
        <w:rPr>
          <w:spacing w:val="1"/>
        </w:rPr>
        <w:t xml:space="preserve"> </w:t>
      </w:r>
      <w:r>
        <w:t>decision of the Industrial Court shall be called in question on any</w:t>
      </w:r>
      <w:r>
        <w:rPr>
          <w:spacing w:val="-75"/>
        </w:rPr>
        <w:t xml:space="preserve"> </w:t>
      </w:r>
      <w:r>
        <w:t>grounds in which case the matter shall be heard and determined</w:t>
      </w:r>
      <w:r>
        <w:rPr>
          <w:spacing w:val="-7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 full</w:t>
      </w:r>
      <w:r>
        <w:rPr>
          <w:spacing w:val="-1"/>
        </w:rPr>
        <w:t xml:space="preserve"> </w:t>
      </w:r>
      <w:r>
        <w:t>bench of</w:t>
      </w:r>
      <w:r>
        <w:rPr>
          <w:spacing w:val="-1"/>
        </w:rPr>
        <w:t xml:space="preserve"> </w:t>
      </w:r>
      <w:r>
        <w:t>the High</w:t>
      </w:r>
      <w:r>
        <w:rPr>
          <w:spacing w:val="-2"/>
        </w:rPr>
        <w:t xml:space="preserve"> </w:t>
      </w:r>
      <w:r>
        <w:t>Court”.</w:t>
      </w:r>
      <w:r>
        <w:rPr>
          <w:spacing w:val="-1"/>
        </w:rPr>
        <w:t xml:space="preserve"> </w:t>
      </w:r>
      <w:r>
        <w:t>(emphasis</w:t>
      </w:r>
      <w:r>
        <w:rPr>
          <w:spacing w:val="-2"/>
        </w:rPr>
        <w:t xml:space="preserve"> </w:t>
      </w:r>
      <w:r>
        <w:t>provided).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40" w:right="133"/>
      </w:pPr>
      <w:r>
        <w:t>On the basis of the amendment, we have jurisdiction over appeals</w:t>
      </w:r>
      <w:r>
        <w:rPr>
          <w:spacing w:val="-75"/>
        </w:rPr>
        <w:t xml:space="preserve"> </w:t>
      </w:r>
      <w:r>
        <w:t>originating</w:t>
      </w:r>
      <w:r>
        <w:rPr>
          <w:spacing w:val="-1"/>
        </w:rPr>
        <w:t xml:space="preserve"> </w:t>
      </w:r>
      <w:r>
        <w:t>form the Industrial Court.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40" w:right="553"/>
      </w:pPr>
      <w:r>
        <w:t>-We</w:t>
      </w:r>
      <w:r>
        <w:rPr>
          <w:spacing w:val="-2"/>
        </w:rPr>
        <w:t xml:space="preserve"> </w:t>
      </w:r>
      <w:r>
        <w:t>now</w:t>
      </w:r>
      <w:r>
        <w:rPr>
          <w:spacing w:val="-1"/>
        </w:rPr>
        <w:t xml:space="preserve"> </w:t>
      </w:r>
      <w:r>
        <w:t>proceed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determine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grounds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appeal.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75"/>
        </w:rPr>
        <w:t xml:space="preserve"> </w:t>
      </w:r>
      <w:r>
        <w:t>limb of the Appellant’s complaint agaist the Award was the</w:t>
      </w:r>
      <w:r>
        <w:rPr>
          <w:spacing w:val="1"/>
        </w:rPr>
        <w:t xml:space="preserve"> </w:t>
      </w:r>
      <w:r>
        <w:t>distinction made by the Industrial Court between retrenched</w:t>
      </w:r>
      <w:r>
        <w:rPr>
          <w:spacing w:val="1"/>
        </w:rPr>
        <w:t xml:space="preserve"> </w:t>
      </w:r>
      <w:r>
        <w:t>TPAWU leaders and other employees of the appellant. This</w:t>
      </w:r>
      <w:r>
        <w:rPr>
          <w:spacing w:val="1"/>
        </w:rPr>
        <w:t xml:space="preserve"> </w:t>
      </w:r>
      <w:r>
        <w:t>distinction was made in accordance with SECTION 8(b) of the</w:t>
      </w:r>
      <w:r>
        <w:rPr>
          <w:spacing w:val="1"/>
        </w:rPr>
        <w:t xml:space="preserve"> </w:t>
      </w:r>
      <w:r>
        <w:t>Security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Employement Act,</w:t>
      </w:r>
      <w:r>
        <w:rPr>
          <w:spacing w:val="-1"/>
        </w:rPr>
        <w:t xml:space="preserve"> </w:t>
      </w:r>
      <w:r>
        <w:t>Cap 574</w:t>
      </w:r>
      <w:r>
        <w:rPr>
          <w:spacing w:val="-1"/>
        </w:rPr>
        <w:t xml:space="preserve"> </w:t>
      </w:r>
      <w:r>
        <w:t>which provides:-</w:t>
      </w:r>
    </w:p>
    <w:p w:rsidR="00A53944" w:rsidRDefault="00A53944" w:rsidP="00A53944">
      <w:pPr>
        <w:pStyle w:val="BodyText"/>
        <w:ind w:left="540" w:right="227"/>
      </w:pPr>
      <w:r>
        <w:t>“8 An employer in whose business a Committee is required to be,</w:t>
      </w:r>
      <w:r>
        <w:rPr>
          <w:spacing w:val="-7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is, established in accordance with</w:t>
      </w:r>
      <w:r>
        <w:rPr>
          <w:spacing w:val="-1"/>
        </w:rPr>
        <w:t xml:space="preserve"> </w:t>
      </w:r>
      <w:r>
        <w:t>this Act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5"/>
        </w:numPr>
        <w:tabs>
          <w:tab w:val="left" w:pos="961"/>
        </w:tabs>
        <w:spacing w:line="322" w:lineRule="exact"/>
        <w:rPr>
          <w:sz w:val="28"/>
        </w:rPr>
      </w:pPr>
      <w:r>
        <w:rPr>
          <w:sz w:val="28"/>
        </w:rPr>
        <w:t>N/A</w:t>
      </w:r>
    </w:p>
    <w:p w:rsidR="00A53944" w:rsidRDefault="00A53944" w:rsidP="00A53944">
      <w:pPr>
        <w:pStyle w:val="ListParagraph"/>
        <w:numPr>
          <w:ilvl w:val="0"/>
          <w:numId w:val="5"/>
        </w:numPr>
        <w:tabs>
          <w:tab w:val="left" w:pos="961"/>
        </w:tabs>
        <w:ind w:left="540" w:right="229" w:firstLine="0"/>
        <w:rPr>
          <w:sz w:val="28"/>
        </w:rPr>
      </w:pPr>
      <w:r>
        <w:rPr>
          <w:sz w:val="28"/>
        </w:rPr>
        <w:t>Shall not discriminate against a member of the Committee</w:t>
      </w:r>
      <w:r>
        <w:rPr>
          <w:spacing w:val="1"/>
          <w:sz w:val="28"/>
        </w:rPr>
        <w:t xml:space="preserve"> </w:t>
      </w:r>
      <w:r>
        <w:rPr>
          <w:sz w:val="28"/>
        </w:rPr>
        <w:t>and, in particular and without prejudice to the generality of the</w:t>
      </w:r>
      <w:r>
        <w:rPr>
          <w:spacing w:val="1"/>
          <w:sz w:val="28"/>
        </w:rPr>
        <w:t xml:space="preserve"> </w:t>
      </w:r>
      <w:r>
        <w:rPr>
          <w:sz w:val="28"/>
        </w:rPr>
        <w:t>foregoing, shall not terminate the employment of a member of the</w:t>
      </w:r>
      <w:r>
        <w:rPr>
          <w:spacing w:val="-76"/>
          <w:sz w:val="28"/>
        </w:rPr>
        <w:t xml:space="preserve"> </w:t>
      </w:r>
      <w:r>
        <w:rPr>
          <w:sz w:val="28"/>
        </w:rPr>
        <w:t>Committee (except for breach of the Disciplinary Code) without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prior</w:t>
      </w:r>
      <w:r>
        <w:rPr>
          <w:spacing w:val="-1"/>
          <w:sz w:val="28"/>
        </w:rPr>
        <w:t xml:space="preserve"> </w:t>
      </w:r>
      <w:r>
        <w:rPr>
          <w:sz w:val="28"/>
        </w:rPr>
        <w:t>approval of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labour</w:t>
      </w:r>
      <w:r>
        <w:rPr>
          <w:spacing w:val="-1"/>
          <w:sz w:val="28"/>
        </w:rPr>
        <w:t xml:space="preserve"> </w:t>
      </w:r>
      <w:r>
        <w:rPr>
          <w:sz w:val="28"/>
        </w:rPr>
        <w:t>office”</w:t>
      </w:r>
      <w:r>
        <w:rPr>
          <w:spacing w:val="-2"/>
          <w:sz w:val="28"/>
        </w:rPr>
        <w:t xml:space="preserve"> </w:t>
      </w:r>
      <w:r>
        <w:rPr>
          <w:sz w:val="28"/>
        </w:rPr>
        <w:t>(underlining</w:t>
      </w:r>
      <w:r>
        <w:rPr>
          <w:spacing w:val="-2"/>
          <w:sz w:val="28"/>
        </w:rPr>
        <w:t xml:space="preserve"> </w:t>
      </w:r>
      <w:r>
        <w:rPr>
          <w:sz w:val="28"/>
        </w:rPr>
        <w:t>supplied).</w:t>
      </w:r>
    </w:p>
    <w:p w:rsidR="00A53944" w:rsidRDefault="00A53944" w:rsidP="00A53944">
      <w:pPr>
        <w:pStyle w:val="BodyText"/>
        <w:spacing w:before="1"/>
        <w:ind w:left="539" w:right="275"/>
      </w:pPr>
      <w:r>
        <w:t>It is crystal clear from the above provision that the District Labour</w:t>
      </w:r>
      <w:r>
        <w:rPr>
          <w:spacing w:val="-75"/>
        </w:rPr>
        <w:t xml:space="preserve"> </w:t>
      </w:r>
      <w:r>
        <w:t>Officer’s prior approval was required before the trenchment of</w:t>
      </w:r>
      <w:r>
        <w:rPr>
          <w:spacing w:val="1"/>
        </w:rPr>
        <w:t xml:space="preserve"> </w:t>
      </w:r>
      <w:r>
        <w:t>TPAWU leadership. In view of the above provision, we think that</w:t>
      </w:r>
      <w:r>
        <w:rPr>
          <w:spacing w:val="1"/>
        </w:rPr>
        <w:t xml:space="preserve"> </w:t>
      </w:r>
      <w:r>
        <w:t>the Industrial Court was correct in upholding the distinction and</w:t>
      </w:r>
      <w:r>
        <w:rPr>
          <w:spacing w:val="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cannot fault it for that.</w:t>
      </w:r>
    </w:p>
    <w:p w:rsidR="00A53944" w:rsidRDefault="00A53944" w:rsidP="00A53944">
      <w:pPr>
        <w:sectPr w:rsidR="00A53944">
          <w:pgSz w:w="12240" w:h="15840"/>
          <w:pgMar w:top="150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39" w:right="196"/>
      </w:pPr>
      <w:r>
        <w:lastRenderedPageBreak/>
        <w:t>-The second limb of the appellant’s complaint which is indeed the</w:t>
      </w:r>
      <w:r>
        <w:rPr>
          <w:spacing w:val="-75"/>
        </w:rPr>
        <w:t xml:space="preserve"> </w:t>
      </w:r>
      <w:r>
        <w:t>crux of the appeal is whether the Industrial Court was correct in</w:t>
      </w:r>
      <w:r>
        <w:rPr>
          <w:spacing w:val="1"/>
        </w:rPr>
        <w:t xml:space="preserve"> </w:t>
      </w:r>
      <w:r>
        <w:t>ordering the reinstatement or the payment of statutory</w:t>
      </w:r>
      <w:r>
        <w:rPr>
          <w:spacing w:val="1"/>
        </w:rPr>
        <w:t xml:space="preserve"> </w:t>
      </w:r>
      <w:r>
        <w:t>compensation in the course of registering the Voluntary</w:t>
      </w:r>
      <w:r>
        <w:rPr>
          <w:spacing w:val="1"/>
        </w:rPr>
        <w:t xml:space="preserve"> </w:t>
      </w:r>
      <w:r>
        <w:t>Agreement. As we shall show later, we are of the settle mind that</w:t>
      </w:r>
      <w:r>
        <w:rPr>
          <w:spacing w:val="1"/>
        </w:rPr>
        <w:t xml:space="preserve"> </w:t>
      </w:r>
      <w:r>
        <w:t>the Industrial Court ated incorrectly in this respect. On the refusal</w:t>
      </w:r>
      <w:r>
        <w:rPr>
          <w:spacing w:val="-75"/>
        </w:rPr>
        <w:t xml:space="preserve"> </w:t>
      </w:r>
      <w:r>
        <w:t>to register the voluntary agreement, the Industrial Court was</w:t>
      </w:r>
      <w:r>
        <w:rPr>
          <w:spacing w:val="1"/>
        </w:rPr>
        <w:t xml:space="preserve"> </w:t>
      </w:r>
      <w:r>
        <w:t>entitled under the circumstance, where the branch leadership had</w:t>
      </w:r>
      <w:r>
        <w:rPr>
          <w:spacing w:val="-75"/>
        </w:rPr>
        <w:t xml:space="preserve"> </w:t>
      </w:r>
      <w:r>
        <w:t>ceased to exist; pursuant to the provisions of SECTION 39 (7) (c)</w:t>
      </w:r>
      <w:r>
        <w:rPr>
          <w:spacing w:val="-7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Industrial Court Act, 1967,</w:t>
      </w:r>
      <w:r>
        <w:rPr>
          <w:spacing w:val="-1"/>
        </w:rPr>
        <w:t xml:space="preserve"> </w:t>
      </w:r>
      <w:r>
        <w:t>as amended.</w:t>
      </w:r>
    </w:p>
    <w:p w:rsidR="00A53944" w:rsidRDefault="00A53944" w:rsidP="00A53944">
      <w:pPr>
        <w:pStyle w:val="BodyText"/>
        <w:ind w:left="539" w:right="164"/>
      </w:pPr>
      <w:r>
        <w:t>-Having set out the legal position above, and with due respect; we</w:t>
      </w:r>
      <w:r>
        <w:rPr>
          <w:spacing w:val="-75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opininon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 Industrial</w:t>
      </w:r>
      <w:r>
        <w:rPr>
          <w:spacing w:val="-2"/>
        </w:rPr>
        <w:t xml:space="preserve"> </w:t>
      </w:r>
      <w:r>
        <w:t>Court</w:t>
      </w:r>
      <w:r>
        <w:rPr>
          <w:spacing w:val="-2"/>
        </w:rPr>
        <w:t xml:space="preserve"> </w:t>
      </w:r>
      <w:r>
        <w:t>erred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respect.</w:t>
      </w:r>
    </w:p>
    <w:p w:rsidR="00A53944" w:rsidRDefault="00A53944" w:rsidP="00A53944">
      <w:pPr>
        <w:pStyle w:val="BodyText"/>
        <w:ind w:left="539" w:right="133"/>
      </w:pPr>
      <w:r>
        <w:t>In the absence of a trade dispute or inquiry before it; the court had</w:t>
      </w:r>
      <w:r>
        <w:rPr>
          <w:spacing w:val="-75"/>
        </w:rPr>
        <w:t xml:space="preserve"> </w:t>
      </w:r>
      <w:r>
        <w:t>no jurisdiction to issue the orders of reinstatement or statutory</w:t>
      </w:r>
      <w:r>
        <w:rPr>
          <w:spacing w:val="1"/>
        </w:rPr>
        <w:t xml:space="preserve"> </w:t>
      </w:r>
      <w:r>
        <w:t>compensation under SECTION 40A(5), Security of Employment</w:t>
      </w:r>
      <w:r>
        <w:rPr>
          <w:spacing w:val="1"/>
        </w:rPr>
        <w:t xml:space="preserve"> </w:t>
      </w:r>
      <w:r>
        <w:t>Act, as it did. Accordingly the decision and/or orders to reinstate</w:t>
      </w:r>
      <w:r>
        <w:rPr>
          <w:spacing w:val="1"/>
        </w:rPr>
        <w:t xml:space="preserve"> </w:t>
      </w:r>
      <w:r>
        <w:t>the union branch leaders or to pay them under Section 40A(5) is</w:t>
      </w:r>
      <w:r>
        <w:rPr>
          <w:spacing w:val="1"/>
        </w:rPr>
        <w:t xml:space="preserve"> </w:t>
      </w:r>
      <w:r>
        <w:t>quashed</w:t>
      </w:r>
      <w:r>
        <w:rPr>
          <w:spacing w:val="-1"/>
        </w:rPr>
        <w:t xml:space="preserve"> </w:t>
      </w:r>
      <w:r>
        <w:t>and set aside.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Heading1"/>
        <w:ind w:left="539" w:right="897"/>
      </w:pPr>
      <w:r>
        <w:t>(ee) Civil Appeal No. 50 /04 – Mathias Syereye vs Tazara</w:t>
      </w:r>
      <w:r>
        <w:rPr>
          <w:spacing w:val="-75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Unit HC at Dar</w:t>
      </w:r>
      <w:r>
        <w:rPr>
          <w:spacing w:val="-1"/>
        </w:rPr>
        <w:t xml:space="preserve"> </w:t>
      </w:r>
      <w:r>
        <w:t>(Massati, J).</w:t>
      </w:r>
    </w:p>
    <w:p w:rsidR="00A53944" w:rsidRDefault="00A53944" w:rsidP="00A53944">
      <w:pPr>
        <w:pStyle w:val="BodyText"/>
        <w:rPr>
          <w:rFonts w:ascii="Arial"/>
          <w:b/>
          <w:sz w:val="30"/>
        </w:rPr>
      </w:pPr>
    </w:p>
    <w:p w:rsidR="00A53944" w:rsidRDefault="00A53944" w:rsidP="00A53944">
      <w:pPr>
        <w:pStyle w:val="BodyText"/>
        <w:spacing w:before="217"/>
        <w:ind w:left="539" w:right="132"/>
      </w:pPr>
      <w:r>
        <w:t>Thew law on entitilement to repatriationm expenses, is, I think</w:t>
      </w:r>
      <w:r>
        <w:rPr>
          <w:spacing w:val="1"/>
        </w:rPr>
        <w:t xml:space="preserve"> </w:t>
      </w:r>
      <w:r>
        <w:t>succinitly set out in S. 53(2) (3) and (4) of the Employment</w:t>
      </w:r>
      <w:r>
        <w:rPr>
          <w:spacing w:val="1"/>
        </w:rPr>
        <w:t xml:space="preserve"> </w:t>
      </w:r>
      <w:r>
        <w:t>Ordinance and interpreted in the case of Amos Kashuku vs the</w:t>
      </w:r>
      <w:r>
        <w:rPr>
          <w:spacing w:val="1"/>
        </w:rPr>
        <w:t xml:space="preserve"> </w:t>
      </w:r>
      <w:r>
        <w:t>Manager, Tanganyika Dyeing and Weaving Mills Ltd Misc. Civil</w:t>
      </w:r>
      <w:r>
        <w:rPr>
          <w:spacing w:val="1"/>
        </w:rPr>
        <w:t xml:space="preserve"> </w:t>
      </w:r>
      <w:r>
        <w:t>Appeal</w:t>
      </w:r>
      <w:r>
        <w:rPr>
          <w:spacing w:val="4"/>
        </w:rPr>
        <w:t xml:space="preserve"> </w:t>
      </w:r>
      <w:r>
        <w:t>No.</w:t>
      </w:r>
      <w:r>
        <w:rPr>
          <w:spacing w:val="5"/>
        </w:rPr>
        <w:t xml:space="preserve"> </w:t>
      </w:r>
      <w:r>
        <w:t>6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1988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also</w:t>
      </w:r>
      <w:r>
        <w:rPr>
          <w:spacing w:val="4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Court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Appeal</w:t>
      </w:r>
      <w:r>
        <w:rPr>
          <w:spacing w:val="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Nicholaus Hamis and 1013 Others vs Tanzania Shoes Co. ltd and</w:t>
      </w:r>
      <w:r>
        <w:rPr>
          <w:spacing w:val="-75"/>
        </w:rPr>
        <w:t xml:space="preserve"> </w:t>
      </w:r>
      <w:r>
        <w:t>Tanzania Leather Associated Industries Co. Civil Appeal No. 62 of</w:t>
      </w:r>
      <w:r>
        <w:rPr>
          <w:spacing w:val="-75"/>
        </w:rPr>
        <w:t xml:space="preserve"> </w:t>
      </w:r>
      <w:r>
        <w:t>2000</w:t>
      </w:r>
      <w:r>
        <w:rPr>
          <w:spacing w:val="-1"/>
        </w:rPr>
        <w:t xml:space="preserve"> </w:t>
      </w:r>
      <w:r>
        <w:t>(unreported). And</w:t>
      </w:r>
      <w:r>
        <w:rPr>
          <w:spacing w:val="-1"/>
        </w:rPr>
        <w:t xml:space="preserve"> </w:t>
      </w:r>
      <w:r>
        <w:t>according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Court</w:t>
      </w:r>
      <w:r>
        <w:rPr>
          <w:spacing w:val="-1"/>
        </w:rPr>
        <w:t xml:space="preserve"> </w:t>
      </w:r>
      <w:r>
        <w:t>of Appeal: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39" w:right="694"/>
      </w:pPr>
      <w:r>
        <w:t>“Subsistance allowance is payable upon repatriation following</w:t>
      </w:r>
      <w:r>
        <w:rPr>
          <w:spacing w:val="-75"/>
        </w:rPr>
        <w:t xml:space="preserve"> </w:t>
      </w:r>
      <w:r>
        <w:t>termination of employment to the former employee’e place of</w:t>
      </w:r>
      <w:r>
        <w:rPr>
          <w:spacing w:val="1"/>
        </w:rPr>
        <w:t xml:space="preserve"> </w:t>
      </w:r>
      <w:r>
        <w:t>engagement</w:t>
      </w:r>
      <w:r>
        <w:rPr>
          <w:spacing w:val="-1"/>
        </w:rPr>
        <w:t xml:space="preserve"> </w:t>
      </w:r>
      <w:r>
        <w:t>or domicile”.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39"/>
      </w:pPr>
      <w:r>
        <w:t>But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Court went</w:t>
      </w:r>
      <w:r>
        <w:rPr>
          <w:spacing w:val="-1"/>
        </w:rPr>
        <w:t xml:space="preserve"> </w:t>
      </w:r>
      <w:r>
        <w:t>on :</w:t>
      </w:r>
    </w:p>
    <w:p w:rsidR="00A53944" w:rsidRDefault="00A53944" w:rsidP="00A53944">
      <w:pPr>
        <w:pStyle w:val="BodyText"/>
        <w:spacing w:before="10"/>
        <w:rPr>
          <w:sz w:val="27"/>
        </w:rPr>
      </w:pPr>
    </w:p>
    <w:p w:rsidR="00A53944" w:rsidRDefault="00A53944" w:rsidP="00A53944">
      <w:pPr>
        <w:pStyle w:val="BodyText"/>
        <w:ind w:left="539" w:right="519"/>
      </w:pPr>
      <w:r>
        <w:t>“There should have been credible evidence that the appellants</w:t>
      </w:r>
      <w:r>
        <w:rPr>
          <w:spacing w:val="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taken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places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es Salaam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there</w:t>
      </w:r>
    </w:p>
    <w:p w:rsidR="00A53944" w:rsidRDefault="00A53944" w:rsidP="00A53944">
      <w:p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166"/>
      </w:pPr>
      <w:r>
        <w:lastRenderedPageBreak/>
        <w:t>was a contract obliging</w:t>
      </w:r>
      <w:r>
        <w:rPr>
          <w:spacing w:val="1"/>
        </w:rPr>
        <w:t xml:space="preserve"> </w:t>
      </w:r>
      <w:r>
        <w:t>the employer to</w:t>
      </w:r>
      <w:r>
        <w:rPr>
          <w:spacing w:val="1"/>
        </w:rPr>
        <w:t xml:space="preserve"> </w:t>
      </w:r>
      <w:r>
        <w:t>transport the employees</w:t>
      </w:r>
      <w:r>
        <w:rPr>
          <w:spacing w:val="1"/>
        </w:rPr>
        <w:t xml:space="preserve"> </w:t>
      </w:r>
      <w:r>
        <w:t>to their places of domicile or the first respondent to be responsible</w:t>
      </w:r>
      <w:r>
        <w:rPr>
          <w:spacing w:val="-76"/>
        </w:rPr>
        <w:t xml:space="preserve"> </w:t>
      </w:r>
      <w:r>
        <w:t>for their repatriation and with that, subsistence allowance during</w:t>
      </w:r>
      <w:r>
        <w:rPr>
          <w:spacing w:val="1"/>
        </w:rPr>
        <w:t xml:space="preserve"> </w:t>
      </w:r>
      <w:r>
        <w:t>the journey in terms of S. 53 of the Employment Ordinance or any</w:t>
      </w:r>
      <w:r>
        <w:rPr>
          <w:spacing w:val="-75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law”.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39" w:right="133"/>
      </w:pPr>
      <w:r>
        <w:t>So it is clear that under the law, subsistence allowance is part of</w:t>
      </w:r>
      <w:r>
        <w:rPr>
          <w:spacing w:val="1"/>
        </w:rPr>
        <w:t xml:space="preserve"> </w:t>
      </w:r>
      <w:r>
        <w:t>the repatriation expenses and is payable if an employee is entitled</w:t>
      </w:r>
      <w:r>
        <w:rPr>
          <w:spacing w:val="-75"/>
        </w:rPr>
        <w:t xml:space="preserve"> </w:t>
      </w:r>
      <w:r>
        <w:t>to be repatriated in the first place and while waiting to be</w:t>
      </w:r>
      <w:r>
        <w:rPr>
          <w:spacing w:val="1"/>
        </w:rPr>
        <w:t xml:space="preserve"> </w:t>
      </w:r>
      <w:r>
        <w:t>repatriated. Otherwise the employee will have to show the</w:t>
      </w:r>
      <w:r>
        <w:rPr>
          <w:spacing w:val="1"/>
        </w:rPr>
        <w:t xml:space="preserve"> </w:t>
      </w:r>
      <w:r>
        <w:t>existence of a contract between him and the employee for the</w:t>
      </w:r>
      <w:r>
        <w:rPr>
          <w:spacing w:val="1"/>
        </w:rPr>
        <w:t xml:space="preserve"> </w:t>
      </w:r>
      <w:r>
        <w:t>latter</w:t>
      </w:r>
      <w:r>
        <w:rPr>
          <w:spacing w:val="-1"/>
        </w:rPr>
        <w:t xml:space="preserve"> </w:t>
      </w:r>
      <w:r>
        <w:t>to repatriate the employee.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BodyText"/>
        <w:ind w:left="539" w:right="133"/>
      </w:pP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present</w:t>
      </w:r>
      <w:r>
        <w:rPr>
          <w:spacing w:val="3"/>
        </w:rPr>
        <w:t xml:space="preserve"> </w:t>
      </w:r>
      <w:r>
        <w:t>case</w:t>
      </w:r>
      <w:r>
        <w:rPr>
          <w:spacing w:val="4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indisputable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evident</w:t>
      </w:r>
      <w:r>
        <w:rPr>
          <w:spacing w:val="4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appellant was engaged in Dar es Salaam. The appellant</w:t>
      </w:r>
      <w:r>
        <w:rPr>
          <w:spacing w:val="1"/>
        </w:rPr>
        <w:t xml:space="preserve"> </w:t>
      </w:r>
      <w:r>
        <w:t>acknowledges that much but has pleaded that the respondent had</w:t>
      </w:r>
      <w:r>
        <w:rPr>
          <w:spacing w:val="-75"/>
        </w:rPr>
        <w:t xml:space="preserve"> </w:t>
      </w:r>
      <w:r>
        <w:t>been meeting his transport expenses during his annual leave to</w:t>
      </w:r>
      <w:r>
        <w:rPr>
          <w:spacing w:val="1"/>
        </w:rPr>
        <w:t xml:space="preserve"> </w:t>
      </w:r>
      <w:r>
        <w:t>his</w:t>
      </w:r>
      <w:r>
        <w:rPr>
          <w:spacing w:val="5"/>
        </w:rPr>
        <w:t xml:space="preserve"> </w:t>
      </w:r>
      <w:r>
        <w:t>place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domicile.</w:t>
      </w:r>
      <w:r>
        <w:rPr>
          <w:spacing w:val="6"/>
        </w:rPr>
        <w:t xml:space="preserve"> </w:t>
      </w:r>
      <w:r>
        <w:t>He</w:t>
      </w:r>
      <w:r>
        <w:rPr>
          <w:spacing w:val="5"/>
        </w:rPr>
        <w:t xml:space="preserve"> </w:t>
      </w:r>
      <w:r>
        <w:t>relies</w:t>
      </w:r>
      <w:r>
        <w:rPr>
          <w:spacing w:val="5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decision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Tanzania</w:t>
      </w:r>
      <w:r>
        <w:rPr>
          <w:spacing w:val="1"/>
        </w:rPr>
        <w:t xml:space="preserve"> </w:t>
      </w:r>
      <w:r>
        <w:t>Timber Company Ltd vs Arthur F. Kibona (Civil Appeal No. 50 of</w:t>
      </w:r>
      <w:r>
        <w:rPr>
          <w:spacing w:val="1"/>
        </w:rPr>
        <w:t xml:space="preserve"> </w:t>
      </w:r>
      <w:r>
        <w:t>2000). I think, the issue that came before the Court of Appeal in</w:t>
      </w:r>
      <w:r>
        <w:rPr>
          <w:spacing w:val="1"/>
        </w:rPr>
        <w:t xml:space="preserve"> </w:t>
      </w:r>
      <w:r>
        <w:t>that case was whether the respondent unreasonably refused to be</w:t>
      </w:r>
      <w:r>
        <w:rPr>
          <w:spacing w:val="-75"/>
        </w:rPr>
        <w:t xml:space="preserve"> </w:t>
      </w:r>
      <w:r>
        <w:t>repatriated. Liability for repatriation was not in issue. The situation</w:t>
      </w:r>
      <w:r>
        <w:rPr>
          <w:spacing w:val="-75"/>
        </w:rPr>
        <w:t xml:space="preserve"> </w:t>
      </w:r>
      <w:r>
        <w:t>is different in the present case. Here, the liability to repatriation is,</w:t>
      </w:r>
      <w:r>
        <w:rPr>
          <w:spacing w:val="1"/>
        </w:rPr>
        <w:t xml:space="preserve"> </w:t>
      </w:r>
      <w:r>
        <w:t>itself in issue. And the question of unreasonable refusal to be</w:t>
      </w:r>
      <w:r>
        <w:rPr>
          <w:spacing w:val="1"/>
        </w:rPr>
        <w:t xml:space="preserve"> </w:t>
      </w:r>
      <w:r>
        <w:t>repatriated</w:t>
      </w:r>
      <w:r>
        <w:rPr>
          <w:spacing w:val="-1"/>
        </w:rPr>
        <w:t xml:space="preserve"> </w:t>
      </w:r>
      <w:r>
        <w:t>does not come into focus.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39" w:right="185"/>
      </w:pPr>
      <w:r>
        <w:t>So I do not think the TRANSCEN case is of any assistance to the</w:t>
      </w:r>
      <w:r>
        <w:rPr>
          <w:spacing w:val="-75"/>
        </w:rPr>
        <w:t xml:space="preserve"> </w:t>
      </w:r>
      <w:r>
        <w:t>appellant. As to whether the respondent should be estopped by</w:t>
      </w:r>
      <w:r>
        <w:rPr>
          <w:spacing w:val="1"/>
        </w:rPr>
        <w:t xml:space="preserve"> </w:t>
      </w:r>
      <w:r>
        <w:t>his previous conduct of paying for his travel expenses to his place</w:t>
      </w:r>
      <w:r>
        <w:rPr>
          <w:spacing w:val="-75"/>
        </w:rPr>
        <w:t xml:space="preserve"> </w:t>
      </w:r>
      <w:r>
        <w:t>of domicile during his annual leaves, I can fing no law in support</w:t>
      </w:r>
      <w:r>
        <w:rPr>
          <w:spacing w:val="1"/>
        </w:rPr>
        <w:t xml:space="preserve"> </w:t>
      </w:r>
      <w:r>
        <w:t>of such argument ; first S. 53 of the Employment Ordinance</w:t>
      </w:r>
      <w:r>
        <w:rPr>
          <w:spacing w:val="1"/>
        </w:rPr>
        <w:t xml:space="preserve"> </w:t>
      </w:r>
      <w:r>
        <w:t>gorvenes repatriation on termination, and not on leave. Leave is</w:t>
      </w:r>
      <w:r>
        <w:rPr>
          <w:spacing w:val="1"/>
        </w:rPr>
        <w:t xml:space="preserve"> </w:t>
      </w:r>
      <w:r>
        <w:t>not termination. If the respondent paid transport expenses for his</w:t>
      </w:r>
      <w:r>
        <w:rPr>
          <w:spacing w:val="1"/>
        </w:rPr>
        <w:t xml:space="preserve"> </w:t>
      </w:r>
      <w:r>
        <w:t>leave, it did not impose a legal obligation to repatriate the</w:t>
      </w:r>
      <w:r>
        <w:rPr>
          <w:spacing w:val="1"/>
        </w:rPr>
        <w:t xml:space="preserve"> </w:t>
      </w:r>
      <w:r>
        <w:t>appellant on termination. So, in the event , I also find no merit 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appellant’s second ground of appeal.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BodyText"/>
        <w:ind w:left="539" w:right="259"/>
        <w:jc w:val="both"/>
      </w:pPr>
      <w:r>
        <w:t>As to the Court of Appealsaid in NICHOLAUS HAMIS’S case that</w:t>
      </w:r>
      <w:r>
        <w:rPr>
          <w:spacing w:val="-75"/>
        </w:rPr>
        <w:t xml:space="preserve"> </w:t>
      </w:r>
      <w:r>
        <w:t>in law, repatriation expenses are payable either on the employee</w:t>
      </w:r>
      <w:r>
        <w:rPr>
          <w:spacing w:val="-75"/>
        </w:rPr>
        <w:t xml:space="preserve"> </w:t>
      </w:r>
      <w:r>
        <w:t>showing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engaged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duty</w:t>
      </w:r>
      <w:r>
        <w:rPr>
          <w:spacing w:val="-2"/>
        </w:rPr>
        <w:t xml:space="preserve"> </w:t>
      </w:r>
      <w:r>
        <w:t>station</w:t>
      </w:r>
      <w:r>
        <w:rPr>
          <w:spacing w:val="-2"/>
        </w:rPr>
        <w:t xml:space="preserve"> </w:t>
      </w:r>
      <w:r>
        <w:t>or</w:t>
      </w:r>
    </w:p>
    <w:p w:rsidR="00A53944" w:rsidRDefault="00A53944" w:rsidP="00A53944">
      <w:pPr>
        <w:jc w:val="both"/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39" w:right="180"/>
      </w:pPr>
      <w:r>
        <w:lastRenderedPageBreak/>
        <w:t>if there was a contract obliging the employer to transport the</w:t>
      </w:r>
      <w:r>
        <w:rPr>
          <w:spacing w:val="1"/>
        </w:rPr>
        <w:t xml:space="preserve"> </w:t>
      </w:r>
      <w:r>
        <w:t>employee to his place of domicile. I have also shown above that a</w:t>
      </w:r>
      <w:r>
        <w:rPr>
          <w:spacing w:val="-76"/>
        </w:rPr>
        <w:t xml:space="preserve"> </w:t>
      </w:r>
      <w:r>
        <w:t>trial court may decide on unpleaded issue provided the parties</w:t>
      </w:r>
      <w:r>
        <w:rPr>
          <w:spacing w:val="1"/>
        </w:rPr>
        <w:t xml:space="preserve"> </w:t>
      </w:r>
      <w:r>
        <w:t>have had a chance to argue on it. So I do not agree with Mrs</w:t>
      </w:r>
      <w:r>
        <w:rPr>
          <w:spacing w:val="1"/>
        </w:rPr>
        <w:t xml:space="preserve"> </w:t>
      </w:r>
      <w:r>
        <w:t>Bade’s submission that the learned trial magistrate cannot be</w:t>
      </w:r>
      <w:r>
        <w:rPr>
          <w:spacing w:val="1"/>
        </w:rPr>
        <w:t xml:space="preserve"> </w:t>
      </w:r>
      <w:r>
        <w:t>faulted as “it is legally untenable for her to rule on something not</w:t>
      </w:r>
      <w:r>
        <w:rPr>
          <w:spacing w:val="1"/>
        </w:rPr>
        <w:t xml:space="preserve"> </w:t>
      </w:r>
      <w:r>
        <w:t>pleaded: “There sholds also be a distinction between a matter</w:t>
      </w:r>
      <w:r>
        <w:rPr>
          <w:spacing w:val="1"/>
        </w:rPr>
        <w:t xml:space="preserve"> </w:t>
      </w:r>
      <w:r>
        <w:t>pleaded and not producing a document to the court for scrutiny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examination for that is</w:t>
      </w:r>
      <w:r>
        <w:rPr>
          <w:spacing w:val="-1"/>
        </w:rPr>
        <w:t xml:space="preserve"> </w:t>
      </w:r>
      <w:r>
        <w:t>a question of evidence.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BodyText"/>
        <w:ind w:left="539" w:right="211"/>
      </w:pPr>
      <w:r>
        <w:t>So the first question that I have to address myself is whether the</w:t>
      </w:r>
      <w:r>
        <w:rPr>
          <w:spacing w:val="1"/>
        </w:rPr>
        <w:t xml:space="preserve"> </w:t>
      </w:r>
      <w:r>
        <w:t>voluntary agreement was pleaded by the appellant. The appellant</w:t>
      </w:r>
      <w:r>
        <w:rPr>
          <w:spacing w:val="-75"/>
        </w:rPr>
        <w:t xml:space="preserve"> </w:t>
      </w:r>
      <w:r>
        <w:t>referred to the existence of a voluntary agreement in submission</w:t>
      </w:r>
      <w:r>
        <w:rPr>
          <w:spacing w:val="1"/>
        </w:rPr>
        <w:t xml:space="preserve"> </w:t>
      </w:r>
      <w:r>
        <w:t>as annexture “D” to the plaint. I have looked at annexture “D” to</w:t>
      </w:r>
      <w:r>
        <w:rPr>
          <w:spacing w:val="1"/>
        </w:rPr>
        <w:t xml:space="preserve"> </w:t>
      </w:r>
      <w:r>
        <w:t>the plaint. This is a letter from the Labour Office to the</w:t>
      </w:r>
      <w:r>
        <w:rPr>
          <w:spacing w:val="1"/>
        </w:rPr>
        <w:t xml:space="preserve"> </w:t>
      </w:r>
      <w:r>
        <w:t>respondent.</w:t>
      </w:r>
      <w:r>
        <w:rPr>
          <w:spacing w:val="-1"/>
        </w:rPr>
        <w:t xml:space="preserve"> </w:t>
      </w:r>
      <w:r>
        <w:t>Paragraph (e) of that</w:t>
      </w:r>
      <w:r>
        <w:rPr>
          <w:spacing w:val="-2"/>
        </w:rPr>
        <w:t xml:space="preserve"> </w:t>
      </w:r>
      <w:r>
        <w:t>letter</w:t>
      </w:r>
      <w:r>
        <w:rPr>
          <w:spacing w:val="-1"/>
        </w:rPr>
        <w:t xml:space="preserve"> </w:t>
      </w:r>
      <w:r>
        <w:t>reads:-</w:t>
      </w:r>
    </w:p>
    <w:p w:rsidR="00A53944" w:rsidRDefault="00A53944" w:rsidP="00A53944">
      <w:pPr>
        <w:pStyle w:val="BodyText"/>
        <w:ind w:left="540" w:right="444"/>
      </w:pPr>
      <w:r>
        <w:t>“Napenda kukujulisha kwamba ofisi hii imetoa uamuzi baada ya</w:t>
      </w:r>
      <w:r>
        <w:rPr>
          <w:spacing w:val="-75"/>
        </w:rPr>
        <w:t xml:space="preserve"> </w:t>
      </w:r>
      <w:r>
        <w:t>kusikiliza maelezo ya pande zote mbili mwajiri na mwajiriwa na</w:t>
      </w:r>
      <w:r>
        <w:rPr>
          <w:spacing w:val="1"/>
        </w:rPr>
        <w:t xml:space="preserve"> </w:t>
      </w:r>
      <w:r>
        <w:t>kupitia</w:t>
      </w:r>
      <w:r>
        <w:rPr>
          <w:spacing w:val="-1"/>
        </w:rPr>
        <w:t xml:space="preserve"> </w:t>
      </w:r>
      <w:r>
        <w:t>mkataba</w:t>
      </w:r>
      <w:r>
        <w:rPr>
          <w:spacing w:val="-1"/>
        </w:rPr>
        <w:t xml:space="preserve"> </w:t>
      </w:r>
      <w:r>
        <w:t>wa wenu</w:t>
      </w:r>
      <w:r>
        <w:rPr>
          <w:spacing w:val="-1"/>
        </w:rPr>
        <w:t xml:space="preserve"> </w:t>
      </w:r>
      <w:r>
        <w:t>hiari</w:t>
      </w:r>
      <w:r>
        <w:rPr>
          <w:spacing w:val="-1"/>
        </w:rPr>
        <w:t xml:space="preserve"> </w:t>
      </w:r>
      <w:r>
        <w:t>(Voluntary Agreement)”.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39" w:right="725"/>
      </w:pPr>
      <w:r>
        <w:t>The Voluntary Agreement is therefore only alluded in the sadi</w:t>
      </w:r>
      <w:r>
        <w:rPr>
          <w:spacing w:val="-75"/>
        </w:rPr>
        <w:t xml:space="preserve"> </w:t>
      </w:r>
      <w:r>
        <w:t>letter. Annexture “D” is therefore not a Voluntary Agreement</w:t>
      </w:r>
      <w:r>
        <w:rPr>
          <w:spacing w:val="1"/>
        </w:rPr>
        <w:t xml:space="preserve"> </w:t>
      </w:r>
      <w:r>
        <w:t>referred</w:t>
      </w:r>
      <w:r>
        <w:rPr>
          <w:spacing w:val="-1"/>
        </w:rPr>
        <w:t xml:space="preserve"> </w:t>
      </w:r>
      <w:r>
        <w:t>to by the appellant.</w:t>
      </w: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spacing w:before="7"/>
        <w:rPr>
          <w:sz w:val="24"/>
        </w:rPr>
      </w:pPr>
    </w:p>
    <w:p w:rsidR="00A53944" w:rsidRDefault="00A53944" w:rsidP="00A53944">
      <w:pPr>
        <w:pStyle w:val="Heading1"/>
        <w:ind w:left="539" w:right="323"/>
      </w:pPr>
      <w:r>
        <w:t>(ff) Civil Appeal No. 172/02 – V.F.S. Luwumba vs D.T. Dobies</w:t>
      </w:r>
      <w:r>
        <w:rPr>
          <w:spacing w:val="-7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Co. (T) Ltd HC at</w:t>
      </w:r>
      <w:r>
        <w:rPr>
          <w:spacing w:val="-1"/>
        </w:rPr>
        <w:t xml:space="preserve"> </w:t>
      </w:r>
      <w:r>
        <w:t>Dar (Oriyo, J),</w:t>
      </w:r>
    </w:p>
    <w:p w:rsidR="00A53944" w:rsidRDefault="00A53944" w:rsidP="00A53944">
      <w:pPr>
        <w:pStyle w:val="BodyText"/>
        <w:rPr>
          <w:rFonts w:ascii="Arial"/>
          <w:b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210" w:firstLine="0"/>
        <w:rPr>
          <w:sz w:val="28"/>
        </w:rPr>
      </w:pPr>
      <w:r>
        <w:rPr>
          <w:sz w:val="28"/>
        </w:rPr>
        <w:t>I have studied the proceedings and the judgment of the trial</w:t>
      </w:r>
      <w:r>
        <w:rPr>
          <w:spacing w:val="1"/>
          <w:sz w:val="28"/>
        </w:rPr>
        <w:t xml:space="preserve"> </w:t>
      </w:r>
      <w:r>
        <w:rPr>
          <w:sz w:val="28"/>
        </w:rPr>
        <w:t>court; I have read the arguments advance by counsel on appeal.</w:t>
      </w:r>
      <w:r>
        <w:rPr>
          <w:spacing w:val="1"/>
          <w:sz w:val="28"/>
        </w:rPr>
        <w:t xml:space="preserve"> </w:t>
      </w:r>
      <w:r>
        <w:rPr>
          <w:sz w:val="28"/>
        </w:rPr>
        <w:t>According to the trial Court’s record, it was the appellant who</w:t>
      </w:r>
      <w:r>
        <w:rPr>
          <w:spacing w:val="1"/>
          <w:sz w:val="28"/>
        </w:rPr>
        <w:t xml:space="preserve"> </w:t>
      </w:r>
      <w:r>
        <w:rPr>
          <w:sz w:val="28"/>
        </w:rPr>
        <w:t>advanced the argument that he was terminated without notice,</w:t>
      </w:r>
      <w:r>
        <w:rPr>
          <w:spacing w:val="1"/>
          <w:sz w:val="28"/>
        </w:rPr>
        <w:t xml:space="preserve"> </w:t>
      </w:r>
      <w:r>
        <w:rPr>
          <w:sz w:val="28"/>
        </w:rPr>
        <w:t>which was a breach of the law and the said termination amounted</w:t>
      </w:r>
      <w:r>
        <w:rPr>
          <w:spacing w:val="-75"/>
          <w:sz w:val="28"/>
        </w:rPr>
        <w:t xml:space="preserve"> </w:t>
      </w:r>
      <w:r>
        <w:rPr>
          <w:sz w:val="28"/>
        </w:rPr>
        <w:t>to a summary dismissal. He cited the provisions of Section 51 (1)</w:t>
      </w:r>
      <w:r>
        <w:rPr>
          <w:spacing w:val="1"/>
          <w:sz w:val="28"/>
        </w:rPr>
        <w:t xml:space="preserve"> </w:t>
      </w:r>
      <w:r>
        <w:rPr>
          <w:sz w:val="28"/>
        </w:rPr>
        <w:t>and 52 (1) of the Employment Ordinace, Cap 366 and S 21 of the</w:t>
      </w:r>
      <w:r>
        <w:rPr>
          <w:spacing w:val="-75"/>
          <w:sz w:val="28"/>
        </w:rPr>
        <w:t xml:space="preserve"> </w:t>
      </w:r>
      <w:r>
        <w:rPr>
          <w:sz w:val="28"/>
        </w:rPr>
        <w:t>Security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Employement</w:t>
      </w:r>
      <w:r>
        <w:rPr>
          <w:spacing w:val="-1"/>
          <w:sz w:val="28"/>
        </w:rPr>
        <w:t xml:space="preserve"> </w:t>
      </w:r>
      <w:r>
        <w:rPr>
          <w:sz w:val="28"/>
        </w:rPr>
        <w:t>Act,</w:t>
      </w:r>
      <w:r>
        <w:rPr>
          <w:spacing w:val="-2"/>
          <w:sz w:val="28"/>
        </w:rPr>
        <w:t xml:space="preserve"> </w:t>
      </w:r>
      <w:r>
        <w:rPr>
          <w:sz w:val="28"/>
        </w:rPr>
        <w:t>among</w:t>
      </w:r>
      <w:r>
        <w:rPr>
          <w:spacing w:val="-1"/>
          <w:sz w:val="28"/>
        </w:rPr>
        <w:t xml:space="preserve"> </w:t>
      </w:r>
      <w:r>
        <w:rPr>
          <w:sz w:val="28"/>
        </w:rPr>
        <w:t>others,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support.</w:t>
      </w:r>
      <w:r>
        <w:rPr>
          <w:spacing w:val="-2"/>
          <w:sz w:val="28"/>
        </w:rPr>
        <w:t xml:space="preserve"> </w:t>
      </w:r>
      <w:r>
        <w:rPr>
          <w:sz w:val="28"/>
        </w:rPr>
        <w:t>Reacting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168"/>
      </w:pPr>
      <w:r>
        <w:lastRenderedPageBreak/>
        <w:t>to this argument of the appellant, the respondent argued that if</w:t>
      </w:r>
      <w:r>
        <w:rPr>
          <w:spacing w:val="1"/>
        </w:rPr>
        <w:t xml:space="preserve"> </w:t>
      </w:r>
      <w:r>
        <w:t>that was a case of summary dismissal, then the trial court lacked</w:t>
      </w:r>
      <w:r>
        <w:rPr>
          <w:spacing w:val="1"/>
        </w:rPr>
        <w:t xml:space="preserve"> </w:t>
      </w:r>
      <w:r>
        <w:t>jurisdiction to entertain the suit pursuant to the provisions of</w:t>
      </w:r>
      <w:r>
        <w:rPr>
          <w:spacing w:val="1"/>
        </w:rPr>
        <w:t xml:space="preserve"> </w:t>
      </w:r>
      <w:r>
        <w:t>Section 28 (1) of the Security of Employment Act, among others,</w:t>
      </w:r>
      <w:r>
        <w:rPr>
          <w:spacing w:val="1"/>
        </w:rPr>
        <w:t xml:space="preserve"> </w:t>
      </w:r>
      <w:r>
        <w:t>in support. Reacting to this argument of the appellant, the</w:t>
      </w:r>
      <w:r>
        <w:rPr>
          <w:spacing w:val="1"/>
        </w:rPr>
        <w:t xml:space="preserve"> </w:t>
      </w:r>
      <w:r>
        <w:t>respondent argued that if that was case of summary dismissal,</w:t>
      </w:r>
      <w:r>
        <w:rPr>
          <w:spacing w:val="1"/>
        </w:rPr>
        <w:t xml:space="preserve"> </w:t>
      </w:r>
      <w:r>
        <w:t>then the trial court lacked jurisdiction to entertain the suit pursuant</w:t>
      </w:r>
      <w:r>
        <w:rPr>
          <w:spacing w:val="-75"/>
        </w:rPr>
        <w:t xml:space="preserve"> </w:t>
      </w:r>
      <w:r>
        <w:t>to the provisions section 28 (1) of the Security of Employement</w:t>
      </w:r>
      <w:r>
        <w:rPr>
          <w:spacing w:val="1"/>
        </w:rPr>
        <w:t xml:space="preserve"> </w:t>
      </w:r>
      <w:r>
        <w:t>Act and prayed for the dismissal of the suit. But the respondent</w:t>
      </w:r>
      <w:r>
        <w:rPr>
          <w:spacing w:val="1"/>
        </w:rPr>
        <w:t xml:space="preserve"> </w:t>
      </w:r>
      <w:r>
        <w:t>did not end its arguments there. It proceeded to submit on other</w:t>
      </w:r>
      <w:r>
        <w:rPr>
          <w:spacing w:val="1"/>
        </w:rPr>
        <w:t xml:space="preserve"> </w:t>
      </w:r>
      <w:r>
        <w:t>grounds</w:t>
      </w:r>
      <w:r>
        <w:rPr>
          <w:spacing w:val="-1"/>
        </w:rPr>
        <w:t xml:space="preserve"> </w:t>
      </w:r>
      <w:r>
        <w:t>why the suit ought to have</w:t>
      </w:r>
      <w:r>
        <w:rPr>
          <w:spacing w:val="-1"/>
        </w:rPr>
        <w:t xml:space="preserve"> </w:t>
      </w:r>
      <w:r>
        <w:t>failed.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Heading1"/>
        <w:ind w:left="540" w:right="477"/>
      </w:pPr>
      <w:r>
        <w:rPr>
          <w:rFonts w:ascii="Arial MT" w:hAnsi="Arial MT"/>
          <w:b w:val="0"/>
        </w:rPr>
        <w:t xml:space="preserve">(gg) </w:t>
      </w:r>
      <w:r>
        <w:t>Civil Appeal No. 53/01 – Joseph M. Mutashobya vs M/S</w:t>
      </w:r>
      <w:r>
        <w:rPr>
          <w:spacing w:val="-75"/>
        </w:rPr>
        <w:t xml:space="preserve"> </w:t>
      </w:r>
      <w:r>
        <w:t>Kibo</w:t>
      </w:r>
      <w:r>
        <w:rPr>
          <w:spacing w:val="-1"/>
        </w:rPr>
        <w:t xml:space="preserve"> </w:t>
      </w:r>
      <w:r>
        <w:t>Match Group</w:t>
      </w:r>
      <w:r>
        <w:rPr>
          <w:spacing w:val="-1"/>
        </w:rPr>
        <w:t xml:space="preserve"> </w:t>
      </w:r>
      <w:r>
        <w:t>Limited CAT</w:t>
      </w:r>
      <w:r>
        <w:rPr>
          <w:spacing w:val="-1"/>
        </w:rPr>
        <w:t xml:space="preserve"> </w:t>
      </w:r>
      <w:r>
        <w:t>at Dar (</w:t>
      </w:r>
      <w:r>
        <w:rPr>
          <w:spacing w:val="-1"/>
        </w:rPr>
        <w:t xml:space="preserve"> </w:t>
      </w:r>
      <w:r>
        <w:t>Nsekela J.A)</w:t>
      </w:r>
    </w:p>
    <w:p w:rsidR="00A53944" w:rsidRDefault="00A53944" w:rsidP="00A53944">
      <w:pPr>
        <w:pStyle w:val="BodyText"/>
        <w:rPr>
          <w:rFonts w:ascii="Arial"/>
          <w:b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right="210" w:firstLine="0"/>
        <w:rPr>
          <w:sz w:val="28"/>
        </w:rPr>
      </w:pPr>
      <w:r>
        <w:rPr>
          <w:sz w:val="28"/>
        </w:rPr>
        <w:t>The appellant, Joseph M. Mutashobya, who had been employed</w:t>
      </w:r>
      <w:r>
        <w:rPr>
          <w:spacing w:val="-75"/>
          <w:sz w:val="28"/>
        </w:rPr>
        <w:t xml:space="preserve"> </w:t>
      </w:r>
      <w:r>
        <w:rPr>
          <w:sz w:val="28"/>
        </w:rPr>
        <w:t>as a sales/Marketing Manager by the respondent, Kibo Match</w:t>
      </w:r>
      <w:r>
        <w:rPr>
          <w:spacing w:val="1"/>
          <w:sz w:val="28"/>
        </w:rPr>
        <w:t xml:space="preserve"> </w:t>
      </w:r>
      <w:r>
        <w:rPr>
          <w:sz w:val="28"/>
        </w:rPr>
        <w:t>Group Limited, instituted a suit in the High Court claiming a</w:t>
      </w:r>
      <w:r>
        <w:rPr>
          <w:spacing w:val="1"/>
          <w:sz w:val="28"/>
        </w:rPr>
        <w:t xml:space="preserve"> </w:t>
      </w:r>
      <w:r>
        <w:rPr>
          <w:sz w:val="28"/>
        </w:rPr>
        <w:t>declaration that the termination of his employment was wrongful</w:t>
      </w:r>
      <w:r>
        <w:rPr>
          <w:spacing w:val="1"/>
          <w:sz w:val="28"/>
        </w:rPr>
        <w:t xml:space="preserve"> </w:t>
      </w:r>
      <w:r>
        <w:rPr>
          <w:sz w:val="28"/>
        </w:rPr>
        <w:t>and void and also claimed certain “entitlements” amounting to</w:t>
      </w:r>
      <w:r>
        <w:rPr>
          <w:spacing w:val="1"/>
          <w:sz w:val="28"/>
        </w:rPr>
        <w:t xml:space="preserve"> </w:t>
      </w:r>
      <w:r>
        <w:rPr>
          <w:sz w:val="28"/>
        </w:rPr>
        <w:t>Shs. 38,703,862/=. The facts are straightforward. The appellant</w:t>
      </w:r>
      <w:r>
        <w:rPr>
          <w:spacing w:val="1"/>
          <w:sz w:val="28"/>
        </w:rPr>
        <w:t xml:space="preserve"> </w:t>
      </w:r>
      <w:r>
        <w:rPr>
          <w:sz w:val="28"/>
        </w:rPr>
        <w:t>was employed by te respondent for a period of three years with</w:t>
      </w:r>
      <w:r>
        <w:rPr>
          <w:spacing w:val="1"/>
          <w:sz w:val="28"/>
        </w:rPr>
        <w:t xml:space="preserve"> </w:t>
      </w:r>
      <w:r>
        <w:rPr>
          <w:sz w:val="28"/>
        </w:rPr>
        <w:t>effect from 6/8/1995 subject to renewal after mutual agreement. It</w:t>
      </w:r>
      <w:r>
        <w:rPr>
          <w:spacing w:val="-75"/>
          <w:sz w:val="28"/>
        </w:rPr>
        <w:t xml:space="preserve"> </w:t>
      </w:r>
      <w:r>
        <w:rPr>
          <w:sz w:val="28"/>
        </w:rPr>
        <w:t>is not in dispute that the respondent terminated the agreement</w:t>
      </w:r>
      <w:r>
        <w:rPr>
          <w:spacing w:val="1"/>
          <w:sz w:val="28"/>
        </w:rPr>
        <w:t xml:space="preserve"> </w:t>
      </w:r>
      <w:r>
        <w:rPr>
          <w:sz w:val="28"/>
        </w:rPr>
        <w:t>before the expiry of the prescribed period. The High Court</w:t>
      </w:r>
      <w:r>
        <w:rPr>
          <w:spacing w:val="1"/>
          <w:sz w:val="28"/>
        </w:rPr>
        <w:t xml:space="preserve"> </w:t>
      </w:r>
      <w:r>
        <w:rPr>
          <w:sz w:val="28"/>
        </w:rPr>
        <w:t>(Mushi,J) dismissed the suit with costs, hence the appeal to this</w:t>
      </w:r>
      <w:r>
        <w:rPr>
          <w:spacing w:val="1"/>
          <w:sz w:val="28"/>
        </w:rPr>
        <w:t xml:space="preserve"> </w:t>
      </w:r>
      <w:r>
        <w:rPr>
          <w:sz w:val="28"/>
        </w:rPr>
        <w:t>Court . At the hearing of the appeal, Mr. Kimomogoro, learned</w:t>
      </w:r>
      <w:r>
        <w:rPr>
          <w:spacing w:val="1"/>
          <w:sz w:val="28"/>
        </w:rPr>
        <w:t xml:space="preserve"> </w:t>
      </w:r>
      <w:r>
        <w:rPr>
          <w:sz w:val="28"/>
        </w:rPr>
        <w:t>advocate, represented the appellant and Mr. Chadha, learned</w:t>
      </w:r>
      <w:r>
        <w:rPr>
          <w:spacing w:val="1"/>
          <w:sz w:val="28"/>
        </w:rPr>
        <w:t xml:space="preserve"> </w:t>
      </w:r>
      <w:r>
        <w:rPr>
          <w:sz w:val="28"/>
        </w:rPr>
        <w:t>advocate, represented the respondent. The appellant advanced</w:t>
      </w:r>
      <w:r>
        <w:rPr>
          <w:spacing w:val="1"/>
          <w:sz w:val="28"/>
        </w:rPr>
        <w:t xml:space="preserve"> </w:t>
      </w:r>
      <w:r>
        <w:rPr>
          <w:sz w:val="28"/>
        </w:rPr>
        <w:t>three</w:t>
      </w:r>
      <w:r>
        <w:rPr>
          <w:spacing w:val="-2"/>
          <w:sz w:val="28"/>
        </w:rPr>
        <w:t xml:space="preserve"> </w:t>
      </w:r>
      <w:r>
        <w:rPr>
          <w:sz w:val="28"/>
        </w:rPr>
        <w:t>grounds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appeal,</w:t>
      </w:r>
      <w:r>
        <w:rPr>
          <w:spacing w:val="-1"/>
          <w:sz w:val="28"/>
        </w:rPr>
        <w:t xml:space="preserve"> </w:t>
      </w:r>
      <w:r>
        <w:rPr>
          <w:sz w:val="28"/>
        </w:rPr>
        <w:t>namely-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4"/>
        </w:numPr>
        <w:tabs>
          <w:tab w:val="left" w:pos="852"/>
        </w:tabs>
        <w:ind w:right="646" w:firstLine="0"/>
        <w:rPr>
          <w:sz w:val="28"/>
        </w:rPr>
      </w:pPr>
      <w:r>
        <w:rPr>
          <w:sz w:val="28"/>
        </w:rPr>
        <w:t>That the Honourable trial judge erred in holding that the</w:t>
      </w:r>
      <w:r>
        <w:rPr>
          <w:spacing w:val="1"/>
          <w:sz w:val="28"/>
        </w:rPr>
        <w:t xml:space="preserve"> </w:t>
      </w:r>
      <w:r>
        <w:rPr>
          <w:sz w:val="28"/>
        </w:rPr>
        <w:t>“agreement and been dulfiled” when the same was terminated</w:t>
      </w:r>
      <w:r>
        <w:rPr>
          <w:spacing w:val="-75"/>
          <w:sz w:val="28"/>
        </w:rPr>
        <w:t xml:space="preserve"> </w:t>
      </w:r>
      <w:r>
        <w:rPr>
          <w:sz w:val="28"/>
        </w:rPr>
        <w:t>unilaterally</w:t>
      </w:r>
      <w:r>
        <w:rPr>
          <w:spacing w:val="-1"/>
          <w:sz w:val="28"/>
        </w:rPr>
        <w:t xml:space="preserve"> </w:t>
      </w:r>
      <w:r>
        <w:rPr>
          <w:sz w:val="28"/>
        </w:rPr>
        <w:t>ad prematurely by</w:t>
      </w:r>
      <w:r>
        <w:rPr>
          <w:spacing w:val="-1"/>
          <w:sz w:val="28"/>
        </w:rPr>
        <w:t xml:space="preserve"> </w:t>
      </w:r>
      <w:r>
        <w:rPr>
          <w:sz w:val="28"/>
        </w:rPr>
        <w:t>the respondent.</w:t>
      </w:r>
    </w:p>
    <w:p w:rsidR="00A53944" w:rsidRDefault="00A53944" w:rsidP="00A53944">
      <w:pPr>
        <w:pStyle w:val="ListParagraph"/>
        <w:numPr>
          <w:ilvl w:val="0"/>
          <w:numId w:val="4"/>
        </w:numPr>
        <w:tabs>
          <w:tab w:val="left" w:pos="852"/>
        </w:tabs>
        <w:ind w:right="195" w:firstLine="0"/>
        <w:rPr>
          <w:sz w:val="28"/>
        </w:rPr>
      </w:pPr>
      <w:r>
        <w:rPr>
          <w:sz w:val="28"/>
        </w:rPr>
        <w:t>That the Honourable trial judge erred in holding that to read in</w:t>
      </w:r>
      <w:r>
        <w:rPr>
          <w:spacing w:val="1"/>
          <w:sz w:val="28"/>
        </w:rPr>
        <w:t xml:space="preserve"> </w:t>
      </w:r>
      <w:r>
        <w:rPr>
          <w:sz w:val="28"/>
        </w:rPr>
        <w:t>the agreement a requirement of giving reasons before termination</w:t>
      </w:r>
      <w:r>
        <w:rPr>
          <w:spacing w:val="-75"/>
          <w:sz w:val="28"/>
        </w:rPr>
        <w:t xml:space="preserve"> </w:t>
      </w:r>
      <w:r>
        <w:rPr>
          <w:sz w:val="28"/>
        </w:rPr>
        <w:t>of the employees services would “certainly alter the terms of the</w:t>
      </w:r>
      <w:r>
        <w:rPr>
          <w:spacing w:val="1"/>
          <w:sz w:val="28"/>
        </w:rPr>
        <w:t xml:space="preserve"> </w:t>
      </w:r>
      <w:r>
        <w:rPr>
          <w:sz w:val="28"/>
        </w:rPr>
        <w:t>agreement”</w:t>
      </w:r>
      <w:r>
        <w:rPr>
          <w:spacing w:val="-1"/>
          <w:sz w:val="28"/>
        </w:rPr>
        <w:t xml:space="preserve"> </w:t>
      </w:r>
      <w:r>
        <w:rPr>
          <w:sz w:val="28"/>
        </w:rPr>
        <w:t>signed</w:t>
      </w:r>
      <w:r>
        <w:rPr>
          <w:spacing w:val="-1"/>
          <w:sz w:val="28"/>
        </w:rPr>
        <w:t xml:space="preserve"> </w:t>
      </w:r>
      <w:r>
        <w:rPr>
          <w:sz w:val="28"/>
        </w:rPr>
        <w:t>by the</w:t>
      </w:r>
      <w:r>
        <w:rPr>
          <w:spacing w:val="-1"/>
          <w:sz w:val="28"/>
        </w:rPr>
        <w:t xml:space="preserve"> </w:t>
      </w:r>
      <w:r>
        <w:rPr>
          <w:sz w:val="28"/>
        </w:rPr>
        <w:t>appellant and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respondent.</w:t>
      </w:r>
    </w:p>
    <w:p w:rsidR="00A53944" w:rsidRDefault="00A53944" w:rsidP="00A53944">
      <w:pPr>
        <w:pStyle w:val="ListParagraph"/>
        <w:numPr>
          <w:ilvl w:val="0"/>
          <w:numId w:val="4"/>
        </w:numPr>
        <w:tabs>
          <w:tab w:val="left" w:pos="852"/>
        </w:tabs>
        <w:ind w:right="1143" w:firstLine="0"/>
        <w:rPr>
          <w:sz w:val="28"/>
        </w:rPr>
      </w:pPr>
      <w:r>
        <w:rPr>
          <w:sz w:val="28"/>
        </w:rPr>
        <w:t>That the Honourable trial judge erred in failing to invoke</w:t>
      </w:r>
      <w:r>
        <w:rPr>
          <w:spacing w:val="-75"/>
          <w:sz w:val="28"/>
        </w:rPr>
        <w:t xml:space="preserve"> </w:t>
      </w:r>
      <w:r>
        <w:rPr>
          <w:sz w:val="28"/>
        </w:rPr>
        <w:t>Tanzania</w:t>
      </w:r>
      <w:r>
        <w:rPr>
          <w:spacing w:val="-1"/>
          <w:sz w:val="28"/>
        </w:rPr>
        <w:t xml:space="preserve"> </w:t>
      </w:r>
      <w:r>
        <w:rPr>
          <w:sz w:val="28"/>
        </w:rPr>
        <w:t>laws in</w:t>
      </w:r>
      <w:r>
        <w:rPr>
          <w:spacing w:val="-1"/>
          <w:sz w:val="28"/>
        </w:rPr>
        <w:t xml:space="preserve"> </w:t>
      </w:r>
      <w:r>
        <w:rPr>
          <w:sz w:val="28"/>
        </w:rPr>
        <w:t>his interpretion</w:t>
      </w:r>
      <w:r>
        <w:rPr>
          <w:spacing w:val="-1"/>
          <w:sz w:val="28"/>
        </w:rPr>
        <w:t xml:space="preserve"> </w:t>
      </w:r>
      <w:r>
        <w:rPr>
          <w:sz w:val="28"/>
        </w:rPr>
        <w:t>of the</w:t>
      </w:r>
      <w:r>
        <w:rPr>
          <w:spacing w:val="-1"/>
          <w:sz w:val="28"/>
        </w:rPr>
        <w:t xml:space="preserve"> </w:t>
      </w:r>
      <w:r>
        <w:rPr>
          <w:sz w:val="28"/>
        </w:rPr>
        <w:t>agreement.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9"/>
        <w:rPr>
          <w:sz w:val="14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spacing w:before="90"/>
        <w:ind w:left="539" w:right="116" w:firstLine="0"/>
        <w:rPr>
          <w:sz w:val="28"/>
        </w:rPr>
      </w:pPr>
      <w:r>
        <w:rPr>
          <w:sz w:val="28"/>
        </w:rPr>
        <w:t>Mr</w:t>
      </w:r>
      <w:r>
        <w:rPr>
          <w:spacing w:val="2"/>
          <w:sz w:val="28"/>
        </w:rPr>
        <w:t xml:space="preserve"> </w:t>
      </w:r>
      <w:r>
        <w:rPr>
          <w:sz w:val="28"/>
        </w:rPr>
        <w:t>Kimomogoro</w:t>
      </w:r>
      <w:r>
        <w:rPr>
          <w:spacing w:val="3"/>
          <w:sz w:val="28"/>
        </w:rPr>
        <w:t xml:space="preserve"> </w:t>
      </w:r>
      <w:r>
        <w:rPr>
          <w:sz w:val="28"/>
        </w:rPr>
        <w:t>consolidated</w:t>
      </w:r>
      <w:r>
        <w:rPr>
          <w:spacing w:val="3"/>
          <w:sz w:val="28"/>
        </w:rPr>
        <w:t xml:space="preserve"> </w:t>
      </w:r>
      <w:r>
        <w:rPr>
          <w:sz w:val="28"/>
        </w:rPr>
        <w:t>grounds</w:t>
      </w:r>
      <w:r>
        <w:rPr>
          <w:spacing w:val="2"/>
          <w:sz w:val="28"/>
        </w:rPr>
        <w:t xml:space="preserve"> </w:t>
      </w:r>
      <w:r>
        <w:rPr>
          <w:sz w:val="28"/>
        </w:rPr>
        <w:t>one</w:t>
      </w:r>
      <w:r>
        <w:rPr>
          <w:spacing w:val="3"/>
          <w:sz w:val="28"/>
        </w:rPr>
        <w:t xml:space="preserve"> </w:t>
      </w:r>
      <w:r>
        <w:rPr>
          <w:sz w:val="28"/>
        </w:rPr>
        <w:t>and</w:t>
      </w:r>
      <w:r>
        <w:rPr>
          <w:spacing w:val="3"/>
          <w:sz w:val="28"/>
        </w:rPr>
        <w:t xml:space="preserve"> </w:t>
      </w:r>
      <w:r>
        <w:rPr>
          <w:sz w:val="28"/>
        </w:rPr>
        <w:t>two</w:t>
      </w:r>
      <w:r>
        <w:rPr>
          <w:spacing w:val="2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arguing</w:t>
      </w:r>
      <w:r>
        <w:rPr>
          <w:spacing w:val="1"/>
          <w:sz w:val="28"/>
        </w:rPr>
        <w:t xml:space="preserve"> </w:t>
      </w:r>
      <w:r>
        <w:rPr>
          <w:sz w:val="28"/>
        </w:rPr>
        <w:t>the appeal. The basic complaint by the appellant is that the</w:t>
      </w:r>
      <w:r>
        <w:rPr>
          <w:spacing w:val="1"/>
          <w:sz w:val="28"/>
        </w:rPr>
        <w:t xml:space="preserve"> </w:t>
      </w:r>
      <w:r>
        <w:rPr>
          <w:sz w:val="28"/>
        </w:rPr>
        <w:t>agreement that governed their relationship provided for a fixed</w:t>
      </w:r>
      <w:r>
        <w:rPr>
          <w:spacing w:val="1"/>
          <w:sz w:val="28"/>
        </w:rPr>
        <w:t xml:space="preserve"> </w:t>
      </w:r>
      <w:r>
        <w:rPr>
          <w:sz w:val="28"/>
        </w:rPr>
        <w:t>term of three years. The respondent however, unilaterally</w:t>
      </w:r>
      <w:r>
        <w:rPr>
          <w:spacing w:val="1"/>
          <w:sz w:val="28"/>
        </w:rPr>
        <w:t xml:space="preserve"> </w:t>
      </w:r>
      <w:r>
        <w:rPr>
          <w:sz w:val="28"/>
        </w:rPr>
        <w:t>terminated the agreement without assigning any reasons</w:t>
      </w:r>
      <w:r>
        <w:rPr>
          <w:spacing w:val="1"/>
          <w:sz w:val="28"/>
        </w:rPr>
        <w:t xml:space="preserve"> </w:t>
      </w:r>
      <w:r>
        <w:rPr>
          <w:sz w:val="28"/>
        </w:rPr>
        <w:t>whatsoever for the course of action he had taken. This was</w:t>
      </w:r>
      <w:r>
        <w:rPr>
          <w:spacing w:val="1"/>
          <w:sz w:val="28"/>
        </w:rPr>
        <w:t xml:space="preserve"> </w:t>
      </w:r>
      <w:r>
        <w:rPr>
          <w:sz w:val="28"/>
        </w:rPr>
        <w:t>unlawful. The appeallant has been denied of his livelihood, he</w:t>
      </w:r>
      <w:r>
        <w:rPr>
          <w:spacing w:val="1"/>
          <w:sz w:val="28"/>
        </w:rPr>
        <w:t xml:space="preserve"> </w:t>
      </w:r>
      <w:r>
        <w:rPr>
          <w:sz w:val="28"/>
        </w:rPr>
        <w:t>added and this was in breach of clauses 12 and 13 of the</w:t>
      </w:r>
      <w:r>
        <w:rPr>
          <w:spacing w:val="1"/>
          <w:sz w:val="28"/>
        </w:rPr>
        <w:t xml:space="preserve"> </w:t>
      </w:r>
      <w:r>
        <w:rPr>
          <w:sz w:val="28"/>
        </w:rPr>
        <w:t>agreement. In the words of the learned advocate, the appellant</w:t>
      </w:r>
      <w:r>
        <w:rPr>
          <w:spacing w:val="1"/>
          <w:sz w:val="28"/>
        </w:rPr>
        <w:t xml:space="preserve"> </w:t>
      </w:r>
      <w:r>
        <w:rPr>
          <w:sz w:val="28"/>
        </w:rPr>
        <w:t>had a legitimate expectation that he would be employed for three</w:t>
      </w:r>
      <w:r>
        <w:rPr>
          <w:spacing w:val="1"/>
          <w:sz w:val="28"/>
        </w:rPr>
        <w:t xml:space="preserve"> </w:t>
      </w:r>
      <w:r>
        <w:rPr>
          <w:sz w:val="28"/>
        </w:rPr>
        <w:t>years”, and cited the cases of Mohamed Jawaf Mrouch vs Minister</w:t>
      </w:r>
      <w:r>
        <w:rPr>
          <w:spacing w:val="-75"/>
          <w:sz w:val="28"/>
        </w:rPr>
        <w:t xml:space="preserve"> </w:t>
      </w:r>
      <w:r>
        <w:rPr>
          <w:sz w:val="28"/>
        </w:rPr>
        <w:t>for</w:t>
      </w:r>
      <w:r>
        <w:rPr>
          <w:spacing w:val="-1"/>
          <w:sz w:val="28"/>
        </w:rPr>
        <w:t xml:space="preserve"> </w:t>
      </w:r>
      <w:r>
        <w:rPr>
          <w:sz w:val="28"/>
        </w:rPr>
        <w:t>Home affairs</w:t>
      </w:r>
      <w:r>
        <w:rPr>
          <w:spacing w:val="-1"/>
          <w:sz w:val="28"/>
        </w:rPr>
        <w:t xml:space="preserve"> </w:t>
      </w:r>
      <w:r>
        <w:rPr>
          <w:sz w:val="28"/>
        </w:rPr>
        <w:t>[1996] TLR</w:t>
      </w:r>
      <w:r>
        <w:rPr>
          <w:spacing w:val="-1"/>
          <w:sz w:val="28"/>
        </w:rPr>
        <w:t xml:space="preserve"> </w:t>
      </w:r>
      <w:r>
        <w:rPr>
          <w:sz w:val="28"/>
        </w:rPr>
        <w:t>142; Tanzania</w:t>
      </w:r>
      <w:r>
        <w:rPr>
          <w:spacing w:val="-1"/>
          <w:sz w:val="28"/>
        </w:rPr>
        <w:t xml:space="preserve"> </w:t>
      </w:r>
      <w:r>
        <w:rPr>
          <w:sz w:val="28"/>
        </w:rPr>
        <w:t>Air Services</w:t>
      </w:r>
      <w:r>
        <w:rPr>
          <w:spacing w:val="-1"/>
          <w:sz w:val="28"/>
        </w:rPr>
        <w:t xml:space="preserve"> </w:t>
      </w:r>
      <w:r>
        <w:rPr>
          <w:sz w:val="28"/>
        </w:rPr>
        <w:t>vs.</w:t>
      </w:r>
    </w:p>
    <w:p w:rsidR="00A53944" w:rsidRDefault="00A53944" w:rsidP="00A53944">
      <w:pPr>
        <w:pStyle w:val="BodyText"/>
        <w:spacing w:before="1"/>
        <w:ind w:left="540" w:right="492"/>
      </w:pPr>
      <w:r>
        <w:t>Minister for Labour; Attorney General [1996] TLR 217;</w:t>
      </w:r>
      <w:r>
        <w:rPr>
          <w:spacing w:val="1"/>
        </w:rPr>
        <w:t xml:space="preserve"> </w:t>
      </w:r>
      <w:r>
        <w:t>Twikasyege Mwaigombe vs Mbeya Regional Trading Company</w:t>
      </w:r>
      <w:r>
        <w:rPr>
          <w:spacing w:val="-75"/>
        </w:rPr>
        <w:t xml:space="preserve"> </w:t>
      </w:r>
      <w:r>
        <w:t>Ltd. [1988] TLR 237. The second ground of appeal revolved</w:t>
      </w:r>
      <w:r>
        <w:rPr>
          <w:spacing w:val="1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clause 20 which reads:-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40" w:right="1393"/>
      </w:pPr>
      <w:r>
        <w:t>“ This agreement shall be governed by and construed in</w:t>
      </w:r>
      <w:r>
        <w:rPr>
          <w:spacing w:val="-75"/>
        </w:rPr>
        <w:t xml:space="preserve"> </w:t>
      </w:r>
      <w:r>
        <w:t>accordance</w:t>
      </w:r>
      <w:r>
        <w:rPr>
          <w:spacing w:val="-1"/>
        </w:rPr>
        <w:t xml:space="preserve"> </w:t>
      </w:r>
      <w:r>
        <w:t>with the laws of Tanzania”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right="224" w:firstLine="0"/>
        <w:rPr>
          <w:sz w:val="28"/>
        </w:rPr>
      </w:pPr>
      <w:r>
        <w:rPr>
          <w:sz w:val="28"/>
        </w:rPr>
        <w:t>The learned advocate submitted that the right to work is a</w:t>
      </w:r>
      <w:r>
        <w:rPr>
          <w:spacing w:val="1"/>
          <w:sz w:val="28"/>
        </w:rPr>
        <w:t xml:space="preserve"> </w:t>
      </w:r>
      <w:r>
        <w:rPr>
          <w:sz w:val="28"/>
        </w:rPr>
        <w:t>constritutional right and cannot be taken away without being</w:t>
      </w:r>
      <w:r>
        <w:rPr>
          <w:spacing w:val="1"/>
          <w:sz w:val="28"/>
        </w:rPr>
        <w:t xml:space="preserve"> </w:t>
      </w:r>
      <w:r>
        <w:rPr>
          <w:sz w:val="28"/>
        </w:rPr>
        <w:t>heard.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bolster</w:t>
      </w:r>
      <w:r>
        <w:rPr>
          <w:spacing w:val="-1"/>
          <w:sz w:val="28"/>
        </w:rPr>
        <w:t xml:space="preserve"> </w:t>
      </w:r>
      <w:r>
        <w:rPr>
          <w:sz w:val="28"/>
        </w:rPr>
        <w:t>his</w:t>
      </w:r>
      <w:r>
        <w:rPr>
          <w:spacing w:val="-1"/>
          <w:sz w:val="28"/>
        </w:rPr>
        <w:t xml:space="preserve"> </w:t>
      </w:r>
      <w:r>
        <w:rPr>
          <w:sz w:val="28"/>
        </w:rPr>
        <w:t>argument,</w:t>
      </w:r>
      <w:r>
        <w:rPr>
          <w:spacing w:val="-1"/>
          <w:sz w:val="28"/>
        </w:rPr>
        <w:t xml:space="preserve"> </w:t>
      </w:r>
      <w:r>
        <w:rPr>
          <w:sz w:val="28"/>
        </w:rPr>
        <w:t>he</w:t>
      </w:r>
      <w:r>
        <w:rPr>
          <w:spacing w:val="-1"/>
          <w:sz w:val="28"/>
        </w:rPr>
        <w:t xml:space="preserve"> </w:t>
      </w:r>
      <w:r>
        <w:rPr>
          <w:sz w:val="28"/>
        </w:rPr>
        <w:t>cited</w:t>
      </w:r>
      <w:r>
        <w:rPr>
          <w:spacing w:val="-1"/>
          <w:sz w:val="28"/>
        </w:rPr>
        <w:t xml:space="preserve"> </w:t>
      </w:r>
      <w:r>
        <w:rPr>
          <w:sz w:val="28"/>
        </w:rPr>
        <w:t>Articles</w:t>
      </w:r>
      <w:r>
        <w:rPr>
          <w:spacing w:val="-1"/>
          <w:sz w:val="28"/>
        </w:rPr>
        <w:t xml:space="preserve"> </w:t>
      </w:r>
      <w:r>
        <w:rPr>
          <w:sz w:val="28"/>
        </w:rPr>
        <w:t>13</w:t>
      </w:r>
      <w:r>
        <w:rPr>
          <w:spacing w:val="-1"/>
          <w:sz w:val="28"/>
        </w:rPr>
        <w:t xml:space="preserve"> </w:t>
      </w:r>
      <w:r>
        <w:rPr>
          <w:sz w:val="28"/>
        </w:rPr>
        <w:t>(6)</w:t>
      </w:r>
      <w:r>
        <w:rPr>
          <w:spacing w:val="-1"/>
          <w:sz w:val="28"/>
        </w:rPr>
        <w:t xml:space="preserve"> </w:t>
      </w:r>
      <w:r>
        <w:rPr>
          <w:sz w:val="28"/>
        </w:rPr>
        <w:t>(a)</w:t>
      </w:r>
      <w:r>
        <w:rPr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22</w:t>
      </w:r>
    </w:p>
    <w:p w:rsidR="00A53944" w:rsidRDefault="00A53944" w:rsidP="00A53944">
      <w:pPr>
        <w:pStyle w:val="BodyText"/>
        <w:ind w:left="540" w:right="130"/>
      </w:pPr>
      <w:r>
        <w:t>(1) of the Constitution of the United Republic. On his part Mr.</w:t>
      </w:r>
      <w:r>
        <w:rPr>
          <w:spacing w:val="1"/>
        </w:rPr>
        <w:t xml:space="preserve"> </w:t>
      </w:r>
      <w:r>
        <w:t>Chadha, learned advocate for the respondent, submitted that the</w:t>
      </w:r>
      <w:r>
        <w:rPr>
          <w:spacing w:val="1"/>
        </w:rPr>
        <w:t xml:space="preserve"> </w:t>
      </w:r>
      <w:r>
        <w:t>agreement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entered</w:t>
      </w:r>
      <w:r>
        <w:rPr>
          <w:spacing w:val="-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clause</w:t>
      </w:r>
    </w:p>
    <w:p w:rsidR="00A53944" w:rsidRDefault="00A53944" w:rsidP="00A53944">
      <w:pPr>
        <w:pStyle w:val="BodyText"/>
        <w:ind w:left="539" w:right="586"/>
      </w:pPr>
      <w:r>
        <w:t>(b) for early termination of the appellant’s employment with the</w:t>
      </w:r>
      <w:r>
        <w:rPr>
          <w:spacing w:val="-76"/>
        </w:rPr>
        <w:t xml:space="preserve"> </w:t>
      </w:r>
      <w:r>
        <w:t>respondent. He added that in the said agreement , there is no</w:t>
      </w:r>
      <w:r>
        <w:rPr>
          <w:spacing w:val="1"/>
        </w:rPr>
        <w:t xml:space="preserve"> </w:t>
      </w:r>
      <w:r>
        <w:t>provision for giving of reasons in order to terminate the</w:t>
      </w:r>
      <w:r>
        <w:rPr>
          <w:spacing w:val="1"/>
        </w:rPr>
        <w:t xml:space="preserve"> </w:t>
      </w:r>
      <w:r>
        <w:t>agreement.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1"/>
        </w:tabs>
        <w:ind w:left="539" w:right="179" w:firstLine="0"/>
        <w:rPr>
          <w:sz w:val="28"/>
        </w:rPr>
      </w:pPr>
      <w:r>
        <w:rPr>
          <w:sz w:val="28"/>
        </w:rPr>
        <w:t>Having heard the rival contentions of the learned advocates, we</w:t>
      </w:r>
      <w:r>
        <w:rPr>
          <w:spacing w:val="1"/>
          <w:sz w:val="28"/>
        </w:rPr>
        <w:t xml:space="preserve"> </w:t>
      </w:r>
      <w:r>
        <w:rPr>
          <w:sz w:val="28"/>
        </w:rPr>
        <w:t>are of the settled view that the answer to Mr. Kimomogoro’s</w:t>
      </w:r>
      <w:r>
        <w:rPr>
          <w:spacing w:val="1"/>
          <w:sz w:val="28"/>
        </w:rPr>
        <w:t xml:space="preserve"> </w:t>
      </w:r>
      <w:r>
        <w:rPr>
          <w:sz w:val="28"/>
        </w:rPr>
        <w:t>spirited submissions lie in a proper construction of clauses 13 and</w:t>
      </w:r>
      <w:r>
        <w:rPr>
          <w:spacing w:val="-75"/>
          <w:sz w:val="28"/>
        </w:rPr>
        <w:t xml:space="preserve"> </w:t>
      </w:r>
      <w:r>
        <w:rPr>
          <w:sz w:val="28"/>
        </w:rPr>
        <w:t>14</w:t>
      </w:r>
      <w:r>
        <w:rPr>
          <w:spacing w:val="-1"/>
          <w:sz w:val="28"/>
        </w:rPr>
        <w:t xml:space="preserve"> </w:t>
      </w:r>
      <w:r>
        <w:rPr>
          <w:sz w:val="28"/>
        </w:rPr>
        <w:t>which provide as follows:-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BodyText"/>
        <w:ind w:left="539" w:right="633"/>
      </w:pPr>
      <w:r>
        <w:t>“ 13 Termination of contract KMGL may terminate the contract</w:t>
      </w:r>
      <w:r>
        <w:rPr>
          <w:spacing w:val="-75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 the end</w:t>
      </w:r>
    </w:p>
    <w:p w:rsidR="00A53944" w:rsidRDefault="00A53944" w:rsidP="00A53944">
      <w:pPr>
        <w:pStyle w:val="BodyText"/>
        <w:ind w:left="539"/>
      </w:pP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period by:-</w:t>
      </w:r>
    </w:p>
    <w:p w:rsidR="00A53944" w:rsidRDefault="00A53944" w:rsidP="00A53944">
      <w:pPr>
        <w:sectPr w:rsidR="00A53944">
          <w:pgSz w:w="12240" w:h="15840"/>
          <w:pgMar w:top="150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ListParagraph"/>
        <w:numPr>
          <w:ilvl w:val="0"/>
          <w:numId w:val="3"/>
        </w:numPr>
        <w:tabs>
          <w:tab w:val="left" w:pos="961"/>
        </w:tabs>
        <w:spacing w:before="79"/>
        <w:ind w:right="183" w:firstLine="0"/>
        <w:rPr>
          <w:sz w:val="28"/>
        </w:rPr>
      </w:pPr>
      <w:r>
        <w:rPr>
          <w:sz w:val="28"/>
        </w:rPr>
        <w:lastRenderedPageBreak/>
        <w:t>Summary dismissal for breach of contract or if the employee is</w:t>
      </w:r>
      <w:r>
        <w:rPr>
          <w:spacing w:val="-76"/>
          <w:sz w:val="28"/>
        </w:rPr>
        <w:t xml:space="preserve"> </w:t>
      </w:r>
      <w:r>
        <w:rPr>
          <w:sz w:val="28"/>
        </w:rPr>
        <w:t>guilty</w:t>
      </w:r>
      <w:r>
        <w:rPr>
          <w:spacing w:val="-1"/>
          <w:sz w:val="28"/>
        </w:rPr>
        <w:t xml:space="preserve"> </w:t>
      </w:r>
      <w:r>
        <w:rPr>
          <w:sz w:val="28"/>
        </w:rPr>
        <w:t>of serious misconduct.</w:t>
      </w:r>
    </w:p>
    <w:p w:rsidR="00A53944" w:rsidRDefault="00A53944" w:rsidP="00A53944">
      <w:pPr>
        <w:pStyle w:val="ListParagraph"/>
        <w:numPr>
          <w:ilvl w:val="0"/>
          <w:numId w:val="3"/>
        </w:numPr>
        <w:tabs>
          <w:tab w:val="left" w:pos="961"/>
        </w:tabs>
        <w:ind w:right="289" w:firstLine="0"/>
        <w:rPr>
          <w:sz w:val="28"/>
        </w:rPr>
      </w:pPr>
      <w:r>
        <w:rPr>
          <w:sz w:val="28"/>
        </w:rPr>
        <w:t>By giving at least three months notice in writing or payment of</w:t>
      </w:r>
      <w:r>
        <w:rPr>
          <w:spacing w:val="-75"/>
          <w:sz w:val="28"/>
        </w:rPr>
        <w:t xml:space="preserve"> </w:t>
      </w:r>
      <w:r>
        <w:rPr>
          <w:sz w:val="28"/>
        </w:rPr>
        <w:t>three</w:t>
      </w:r>
      <w:r>
        <w:rPr>
          <w:spacing w:val="-1"/>
          <w:sz w:val="28"/>
        </w:rPr>
        <w:t xml:space="preserve"> </w:t>
      </w:r>
      <w:r>
        <w:rPr>
          <w:sz w:val="28"/>
        </w:rPr>
        <w:t>months salary in</w:t>
      </w:r>
      <w:r>
        <w:rPr>
          <w:spacing w:val="-1"/>
          <w:sz w:val="28"/>
        </w:rPr>
        <w:t xml:space="preserve"> </w:t>
      </w:r>
      <w:r>
        <w:rPr>
          <w:sz w:val="28"/>
        </w:rPr>
        <w:t>lieu. (emphasis supplied)</w:t>
      </w:r>
    </w:p>
    <w:p w:rsidR="00A53944" w:rsidRDefault="00A53944" w:rsidP="00A53944">
      <w:pPr>
        <w:pStyle w:val="ListParagraph"/>
        <w:numPr>
          <w:ilvl w:val="0"/>
          <w:numId w:val="3"/>
        </w:numPr>
        <w:tabs>
          <w:tab w:val="left" w:pos="945"/>
        </w:tabs>
        <w:spacing w:line="321" w:lineRule="exact"/>
        <w:ind w:left="944" w:hanging="405"/>
        <w:rPr>
          <w:sz w:val="28"/>
        </w:rPr>
      </w:pPr>
      <w:r>
        <w:rPr>
          <w:sz w:val="28"/>
        </w:rPr>
        <w:t>As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clause 12</w:t>
      </w:r>
      <w:r>
        <w:rPr>
          <w:spacing w:val="-1"/>
          <w:sz w:val="28"/>
        </w:rPr>
        <w:t xml:space="preserve"> </w:t>
      </w:r>
      <w:r>
        <w:rPr>
          <w:sz w:val="28"/>
        </w:rPr>
        <w:t>(h)</w:t>
      </w:r>
      <w:r>
        <w:rPr>
          <w:spacing w:val="-1"/>
          <w:sz w:val="28"/>
        </w:rPr>
        <w:t xml:space="preserve"> </w:t>
      </w:r>
      <w:r>
        <w:rPr>
          <w:sz w:val="28"/>
        </w:rPr>
        <w:t>above.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spacing w:before="1"/>
        <w:ind w:left="539" w:right="258"/>
      </w:pPr>
      <w:r>
        <w:t>14. The employee may terminate the contract prioer to the end of</w:t>
      </w:r>
      <w:r>
        <w:rPr>
          <w:spacing w:val="-7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contract</w:t>
      </w:r>
    </w:p>
    <w:p w:rsidR="00A53944" w:rsidRDefault="00A53944" w:rsidP="00A53944">
      <w:pPr>
        <w:pStyle w:val="BodyText"/>
        <w:spacing w:line="321" w:lineRule="exact"/>
        <w:ind w:left="539"/>
      </w:pPr>
      <w:r>
        <w:t>by</w:t>
      </w:r>
      <w:r>
        <w:rPr>
          <w:spacing w:val="-1"/>
        </w:rPr>
        <w:t xml:space="preserve"> </w:t>
      </w:r>
      <w:r>
        <w:t>giving</w:t>
      </w:r>
      <w:r>
        <w:rPr>
          <w:spacing w:val="-1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months</w:t>
      </w:r>
      <w:r>
        <w:rPr>
          <w:spacing w:val="-1"/>
        </w:rPr>
        <w:t xml:space="preserve"> </w:t>
      </w:r>
      <w:r>
        <w:t>(sic)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writing”.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18" w:firstLine="0"/>
        <w:rPr>
          <w:sz w:val="28"/>
        </w:rPr>
      </w:pPr>
      <w:r>
        <w:rPr>
          <w:sz w:val="28"/>
        </w:rPr>
        <w:t>We have omitted cause 12 (h) because it is not relevant for our</w:t>
      </w:r>
      <w:r>
        <w:rPr>
          <w:spacing w:val="1"/>
          <w:sz w:val="28"/>
        </w:rPr>
        <w:t xml:space="preserve"> </w:t>
      </w:r>
      <w:r>
        <w:rPr>
          <w:sz w:val="28"/>
        </w:rPr>
        <w:t>purposes. Clauses 13 and 14 above are in very plain language</w:t>
      </w:r>
      <w:r>
        <w:rPr>
          <w:spacing w:val="1"/>
          <w:sz w:val="28"/>
        </w:rPr>
        <w:t xml:space="preserve"> </w:t>
      </w:r>
      <w:r>
        <w:rPr>
          <w:sz w:val="28"/>
        </w:rPr>
        <w:t>and we are enjoined to give effect to those plain words. Clause 13</w:t>
      </w:r>
      <w:r>
        <w:rPr>
          <w:spacing w:val="-75"/>
          <w:sz w:val="28"/>
        </w:rPr>
        <w:t xml:space="preserve"> </w:t>
      </w:r>
      <w:r>
        <w:rPr>
          <w:sz w:val="28"/>
        </w:rPr>
        <w:t>gives to the respondent and escape route to disentangle form the</w:t>
      </w:r>
      <w:r>
        <w:rPr>
          <w:spacing w:val="1"/>
          <w:sz w:val="28"/>
        </w:rPr>
        <w:t xml:space="preserve"> </w:t>
      </w:r>
      <w:r>
        <w:rPr>
          <w:sz w:val="28"/>
        </w:rPr>
        <w:t>contractural obligations under the agreement. In similar vein, the</w:t>
      </w:r>
      <w:r>
        <w:rPr>
          <w:spacing w:val="1"/>
          <w:sz w:val="28"/>
        </w:rPr>
        <w:t xml:space="preserve"> </w:t>
      </w:r>
      <w:r>
        <w:rPr>
          <w:sz w:val="28"/>
        </w:rPr>
        <w:t>appellant could do the same by invoking clause 14 if he so</w:t>
      </w:r>
      <w:r>
        <w:rPr>
          <w:spacing w:val="1"/>
          <w:sz w:val="28"/>
        </w:rPr>
        <w:t xml:space="preserve"> </w:t>
      </w:r>
      <w:r>
        <w:rPr>
          <w:sz w:val="28"/>
        </w:rPr>
        <w:t>desired. We do not read anything in clause 13 (b) which dictates</w:t>
      </w:r>
      <w:r>
        <w:rPr>
          <w:spacing w:val="1"/>
          <w:sz w:val="28"/>
        </w:rPr>
        <w:t xml:space="preserve"> </w:t>
      </w:r>
      <w:r>
        <w:rPr>
          <w:sz w:val="28"/>
        </w:rPr>
        <w:t>that the respondent must give reasons for invoking it in order to</w:t>
      </w:r>
      <w:r>
        <w:rPr>
          <w:spacing w:val="1"/>
          <w:sz w:val="28"/>
        </w:rPr>
        <w:t xml:space="preserve"> </w:t>
      </w:r>
      <w:r>
        <w:rPr>
          <w:sz w:val="28"/>
        </w:rPr>
        <w:t>pre – maturely terminate the employment of the appellant with the</w:t>
      </w:r>
      <w:r>
        <w:rPr>
          <w:spacing w:val="1"/>
          <w:sz w:val="28"/>
        </w:rPr>
        <w:t xml:space="preserve"> </w:t>
      </w:r>
      <w:r>
        <w:rPr>
          <w:sz w:val="28"/>
        </w:rPr>
        <w:t>respondent. The opening words of clause 13 clearly anticipated</w:t>
      </w:r>
      <w:r>
        <w:rPr>
          <w:spacing w:val="1"/>
          <w:sz w:val="28"/>
        </w:rPr>
        <w:t xml:space="preserve"> </w:t>
      </w:r>
      <w:r>
        <w:rPr>
          <w:sz w:val="28"/>
        </w:rPr>
        <w:t>the possibility of the respondent terminating the agreement before</w:t>
      </w:r>
      <w:r>
        <w:rPr>
          <w:spacing w:val="-75"/>
          <w:sz w:val="28"/>
        </w:rPr>
        <w:t xml:space="preserve"> </w:t>
      </w:r>
      <w:r>
        <w:rPr>
          <w:sz w:val="28"/>
        </w:rPr>
        <w:t>the expiry of three years. It was not a hidden agenda. It would</w:t>
      </w:r>
      <w:r>
        <w:rPr>
          <w:spacing w:val="1"/>
          <w:sz w:val="28"/>
        </w:rPr>
        <w:t xml:space="preserve"> </w:t>
      </w:r>
      <w:r>
        <w:rPr>
          <w:sz w:val="28"/>
        </w:rPr>
        <w:t>appear to us that the anchor of Mr. Kimomogoro’s submissions is</w:t>
      </w:r>
      <w:r>
        <w:rPr>
          <w:spacing w:val="1"/>
          <w:sz w:val="28"/>
        </w:rPr>
        <w:t xml:space="preserve"> </w:t>
      </w:r>
      <w:r>
        <w:rPr>
          <w:sz w:val="28"/>
        </w:rPr>
        <w:t>that the respondent did not give any reasons for invoking clause</w:t>
      </w:r>
      <w:r>
        <w:rPr>
          <w:spacing w:val="1"/>
          <w:sz w:val="28"/>
        </w:rPr>
        <w:t xml:space="preserve"> </w:t>
      </w:r>
      <w:r>
        <w:rPr>
          <w:sz w:val="28"/>
        </w:rPr>
        <w:t>13(b). He referred us to a couple of cases which are irrelevant</w:t>
      </w:r>
      <w:r>
        <w:rPr>
          <w:spacing w:val="1"/>
          <w:sz w:val="28"/>
        </w:rPr>
        <w:t xml:space="preserve"> </w:t>
      </w:r>
      <w:r>
        <w:rPr>
          <w:sz w:val="28"/>
        </w:rPr>
        <w:t>including Tanzania Air Services Limited vs. Minister for Labour</w:t>
      </w:r>
      <w:r>
        <w:rPr>
          <w:spacing w:val="1"/>
          <w:sz w:val="28"/>
        </w:rPr>
        <w:t xml:space="preserve"> </w:t>
      </w:r>
      <w:r>
        <w:rPr>
          <w:sz w:val="28"/>
        </w:rPr>
        <w:t>(supra). In this case, the applicant was seeking for an order of</w:t>
      </w:r>
      <w:r>
        <w:rPr>
          <w:spacing w:val="1"/>
          <w:sz w:val="28"/>
        </w:rPr>
        <w:t xml:space="preserve"> </w:t>
      </w:r>
      <w:r>
        <w:rPr>
          <w:sz w:val="28"/>
        </w:rPr>
        <w:t>certiorari to quash a decision of a Minister because of his failure to</w:t>
      </w:r>
      <w:r>
        <w:rPr>
          <w:spacing w:val="-75"/>
          <w:sz w:val="28"/>
        </w:rPr>
        <w:t xml:space="preserve"> </w:t>
      </w:r>
      <w:r>
        <w:rPr>
          <w:sz w:val="28"/>
        </w:rPr>
        <w:t>give reasons. His Lordship, Samatta, J.K (as he then was) made</w:t>
      </w:r>
      <w:r>
        <w:rPr>
          <w:spacing w:val="1"/>
          <w:sz w:val="28"/>
        </w:rPr>
        <w:t xml:space="preserve"> </w:t>
      </w:r>
      <w:r>
        <w:rPr>
          <w:sz w:val="28"/>
        </w:rPr>
        <w:t>the following important observations at page 222 D.F . He stated</w:t>
      </w:r>
      <w:r>
        <w:rPr>
          <w:spacing w:val="1"/>
          <w:sz w:val="28"/>
        </w:rPr>
        <w:t xml:space="preserve"> </w:t>
      </w:r>
      <w:r>
        <w:rPr>
          <w:sz w:val="28"/>
        </w:rPr>
        <w:t>thus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40" w:right="117"/>
      </w:pPr>
      <w:r>
        <w:t>“ It seems to me that the interests of justice call for the existence,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common</w:t>
      </w:r>
      <w:r>
        <w:rPr>
          <w:spacing w:val="3"/>
        </w:rPr>
        <w:t xml:space="preserve"> </w:t>
      </w:r>
      <w:r>
        <w:t>law,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general</w:t>
      </w:r>
      <w:r>
        <w:rPr>
          <w:spacing w:val="2"/>
        </w:rPr>
        <w:t xml:space="preserve"> </w:t>
      </w:r>
      <w:r>
        <w:t>rule</w:t>
      </w:r>
      <w:r>
        <w:rPr>
          <w:spacing w:val="4"/>
        </w:rPr>
        <w:t xml:space="preserve"> </w:t>
      </w:r>
      <w:r>
        <w:t>making</w:t>
      </w:r>
      <w:r>
        <w:rPr>
          <w:spacing w:val="3"/>
        </w:rPr>
        <w:t xml:space="preserve"> </w:t>
      </w:r>
      <w:r>
        <w:t>it</w:t>
      </w:r>
      <w:r>
        <w:rPr>
          <w:spacing w:val="4"/>
        </w:rPr>
        <w:t xml:space="preserve"> </w:t>
      </w:r>
      <w:r>
        <w:t>mandatory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of importance for public authorities , a term I use to include</w:t>
      </w:r>
      <w:r>
        <w:rPr>
          <w:spacing w:val="1"/>
        </w:rPr>
        <w:t xml:space="preserve"> </w:t>
      </w:r>
      <w:r>
        <w:t>statutory and domestic bodies, to give reasons for therir decisions.</w:t>
      </w:r>
      <w:r>
        <w:rPr>
          <w:spacing w:val="-75"/>
        </w:rPr>
        <w:t xml:space="preserve"> </w:t>
      </w:r>
      <w:r>
        <w:t>But what are matters of importance? It is neither desirable nor</w:t>
      </w:r>
      <w:r>
        <w:rPr>
          <w:spacing w:val="1"/>
        </w:rPr>
        <w:t xml:space="preserve"> </w:t>
      </w:r>
      <w:r>
        <w:t>possible to define that term, but certainly it should be taken to</w:t>
      </w:r>
      <w:r>
        <w:rPr>
          <w:spacing w:val="1"/>
        </w:rPr>
        <w:t xml:space="preserve"> </w:t>
      </w:r>
      <w:r>
        <w:t>include all matters in which liberty livelihood or reputation of the</w:t>
      </w:r>
      <w:r>
        <w:rPr>
          <w:spacing w:val="1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concerned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proprietary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pecuniary</w:t>
      </w:r>
      <w:r>
        <w:rPr>
          <w:spacing w:val="-1"/>
        </w:rPr>
        <w:t xml:space="preserve"> </w:t>
      </w:r>
      <w:r>
        <w:t>rights</w:t>
      </w:r>
    </w:p>
    <w:p w:rsidR="00A53944" w:rsidRDefault="00A53944" w:rsidP="00A53944">
      <w:p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39" w:right="179"/>
        <w:jc w:val="both"/>
      </w:pPr>
      <w:r>
        <w:lastRenderedPageBreak/>
        <w:t>or interests are at stake. In any other situation the decision maker</w:t>
      </w:r>
      <w:r>
        <w:rPr>
          <w:spacing w:val="-75"/>
        </w:rPr>
        <w:t xml:space="preserve"> </w:t>
      </w:r>
      <w:r>
        <w:t>should be bound to give reasons only if he is requested by a party</w:t>
      </w:r>
      <w:r>
        <w:rPr>
          <w:spacing w:val="-7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so”</w:t>
      </w:r>
      <w:r>
        <w:rPr>
          <w:spacing w:val="-1"/>
        </w:rPr>
        <w:t xml:space="preserve"> </w:t>
      </w:r>
      <w:r>
        <w:t>(emphasis supplied).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BodyText"/>
        <w:ind w:left="539"/>
        <w:jc w:val="both"/>
      </w:pPr>
      <w:r>
        <w:t>And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page</w:t>
      </w:r>
      <w:r>
        <w:rPr>
          <w:spacing w:val="-1"/>
        </w:rPr>
        <w:t xml:space="preserve"> </w:t>
      </w:r>
      <w:r>
        <w:t>224,</w:t>
      </w:r>
      <w:r>
        <w:rPr>
          <w:spacing w:val="-1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Lordship</w:t>
      </w:r>
      <w:r>
        <w:rPr>
          <w:spacing w:val="-1"/>
        </w:rPr>
        <w:t xml:space="preserve"> </w:t>
      </w:r>
      <w:r>
        <w:t>continued-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39" w:right="135"/>
      </w:pPr>
      <w:r>
        <w:t>“ in my considered opinion, a duty to give reasons and a righ to</w:t>
      </w:r>
      <w:r>
        <w:rPr>
          <w:spacing w:val="1"/>
        </w:rPr>
        <w:t xml:space="preserve"> </w:t>
      </w:r>
      <w:r>
        <w:t>them should be recognized by our law and treated as being of</w:t>
      </w:r>
      <w:r>
        <w:rPr>
          <w:spacing w:val="1"/>
        </w:rPr>
        <w:t xml:space="preserve"> </w:t>
      </w:r>
      <w:r>
        <w:t>decisive</w:t>
      </w:r>
      <w:r>
        <w:rPr>
          <w:spacing w:val="-3"/>
        </w:rPr>
        <w:t xml:space="preserve"> </w:t>
      </w:r>
      <w:r>
        <w:t>importance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administrative</w:t>
      </w:r>
      <w:r>
        <w:rPr>
          <w:spacing w:val="-3"/>
        </w:rPr>
        <w:t xml:space="preserve"> </w:t>
      </w:r>
      <w:r>
        <w:t>justice”</w:t>
      </w:r>
      <w:r>
        <w:rPr>
          <w:spacing w:val="-2"/>
        </w:rPr>
        <w:t xml:space="preserve"> </w:t>
      </w:r>
      <w:r>
        <w:t>(emphasis</w:t>
      </w:r>
      <w:r>
        <w:rPr>
          <w:spacing w:val="-3"/>
        </w:rPr>
        <w:t xml:space="preserve"> </w:t>
      </w:r>
      <w:r>
        <w:t>supplied).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34" w:firstLine="0"/>
        <w:rPr>
          <w:sz w:val="28"/>
        </w:rPr>
      </w:pPr>
      <w:r>
        <w:rPr>
          <w:sz w:val="28"/>
        </w:rPr>
        <w:t>It will be noted that His Lordiship’s observations were not meant</w:t>
      </w:r>
      <w:r>
        <w:rPr>
          <w:spacing w:val="1"/>
          <w:sz w:val="28"/>
        </w:rPr>
        <w:t xml:space="preserve"> </w:t>
      </w:r>
      <w:r>
        <w:rPr>
          <w:sz w:val="28"/>
        </w:rPr>
        <w:t>to be of general application. They were limited to public authorities</w:t>
      </w:r>
      <w:r>
        <w:rPr>
          <w:spacing w:val="-75"/>
          <w:sz w:val="28"/>
        </w:rPr>
        <w:t xml:space="preserve"> </w:t>
      </w:r>
      <w:r>
        <w:rPr>
          <w:sz w:val="28"/>
        </w:rPr>
        <w:t>which</w:t>
      </w:r>
      <w:r>
        <w:rPr>
          <w:spacing w:val="2"/>
          <w:sz w:val="28"/>
        </w:rPr>
        <w:t xml:space="preserve"> </w:t>
      </w:r>
      <w:r>
        <w:rPr>
          <w:sz w:val="28"/>
        </w:rPr>
        <w:t>included</w:t>
      </w:r>
      <w:r>
        <w:rPr>
          <w:spacing w:val="3"/>
          <w:sz w:val="28"/>
        </w:rPr>
        <w:t xml:space="preserve"> </w:t>
      </w:r>
      <w:r>
        <w:rPr>
          <w:sz w:val="28"/>
        </w:rPr>
        <w:t>statutory</w:t>
      </w:r>
      <w:r>
        <w:rPr>
          <w:spacing w:val="2"/>
          <w:sz w:val="28"/>
        </w:rPr>
        <w:t xml:space="preserve"> </w:t>
      </w:r>
      <w:r>
        <w:rPr>
          <w:sz w:val="28"/>
        </w:rPr>
        <w:t>and</w:t>
      </w:r>
      <w:r>
        <w:rPr>
          <w:spacing w:val="3"/>
          <w:sz w:val="28"/>
        </w:rPr>
        <w:t xml:space="preserve"> </w:t>
      </w:r>
      <w:r>
        <w:rPr>
          <w:sz w:val="28"/>
        </w:rPr>
        <w:t>domestic</w:t>
      </w:r>
      <w:r>
        <w:rPr>
          <w:spacing w:val="2"/>
          <w:sz w:val="28"/>
        </w:rPr>
        <w:t xml:space="preserve"> </w:t>
      </w:r>
      <w:r>
        <w:rPr>
          <w:sz w:val="28"/>
        </w:rPr>
        <w:t>bodies.</w:t>
      </w:r>
      <w:r>
        <w:rPr>
          <w:spacing w:val="1"/>
          <w:sz w:val="28"/>
        </w:rPr>
        <w:t xml:space="preserve"> </w:t>
      </w:r>
      <w:r>
        <w:rPr>
          <w:sz w:val="28"/>
        </w:rPr>
        <w:t>This</w:t>
      </w:r>
      <w:r>
        <w:rPr>
          <w:spacing w:val="2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field</w:t>
      </w:r>
      <w:r>
        <w:rPr>
          <w:spacing w:val="1"/>
          <w:sz w:val="28"/>
        </w:rPr>
        <w:t xml:space="preserve"> </w:t>
      </w:r>
      <w:r>
        <w:rPr>
          <w:sz w:val="28"/>
        </w:rPr>
        <w:t>of administrative law. The issue here is the construction of an</w:t>
      </w:r>
      <w:r>
        <w:rPr>
          <w:spacing w:val="1"/>
          <w:sz w:val="28"/>
        </w:rPr>
        <w:t xml:space="preserve"> </w:t>
      </w:r>
      <w:r>
        <w:rPr>
          <w:sz w:val="28"/>
        </w:rPr>
        <w:t>agreement made between the appellant and the respondent (not</w:t>
      </w:r>
      <w:r>
        <w:rPr>
          <w:spacing w:val="1"/>
          <w:sz w:val="28"/>
        </w:rPr>
        <w:t xml:space="preserve"> </w:t>
      </w:r>
      <w:r>
        <w:rPr>
          <w:sz w:val="28"/>
        </w:rPr>
        <w:t>being a public authority) . Such concepts as the duty to give</w:t>
      </w:r>
      <w:r>
        <w:rPr>
          <w:spacing w:val="1"/>
          <w:sz w:val="28"/>
        </w:rPr>
        <w:t xml:space="preserve"> </w:t>
      </w:r>
      <w:r>
        <w:rPr>
          <w:sz w:val="28"/>
        </w:rPr>
        <w:t>reasons</w:t>
      </w:r>
      <w:r>
        <w:rPr>
          <w:spacing w:val="3"/>
          <w:sz w:val="28"/>
        </w:rPr>
        <w:t xml:space="preserve"> </w:t>
      </w:r>
      <w:r>
        <w:rPr>
          <w:sz w:val="28"/>
        </w:rPr>
        <w:t>for</w:t>
      </w:r>
      <w:r>
        <w:rPr>
          <w:spacing w:val="3"/>
          <w:sz w:val="28"/>
        </w:rPr>
        <w:t xml:space="preserve"> </w:t>
      </w:r>
      <w:r>
        <w:rPr>
          <w:sz w:val="28"/>
        </w:rPr>
        <w:t>decisions</w:t>
      </w:r>
      <w:r>
        <w:rPr>
          <w:spacing w:val="3"/>
          <w:sz w:val="28"/>
        </w:rPr>
        <w:t xml:space="preserve"> </w:t>
      </w:r>
      <w:r>
        <w:rPr>
          <w:sz w:val="28"/>
        </w:rPr>
        <w:t>made</w:t>
      </w:r>
      <w:r>
        <w:rPr>
          <w:spacing w:val="3"/>
          <w:sz w:val="28"/>
        </w:rPr>
        <w:t xml:space="preserve"> </w:t>
      </w:r>
      <w:r>
        <w:rPr>
          <w:sz w:val="28"/>
        </w:rPr>
        <w:t>by</w:t>
      </w:r>
      <w:r>
        <w:rPr>
          <w:spacing w:val="2"/>
          <w:sz w:val="28"/>
        </w:rPr>
        <w:t xml:space="preserve"> </w:t>
      </w:r>
      <w:r>
        <w:rPr>
          <w:sz w:val="28"/>
        </w:rPr>
        <w:t>public</w:t>
      </w:r>
      <w:r>
        <w:rPr>
          <w:spacing w:val="2"/>
          <w:sz w:val="28"/>
        </w:rPr>
        <w:t xml:space="preserve"> </w:t>
      </w:r>
      <w:r>
        <w:rPr>
          <w:sz w:val="28"/>
        </w:rPr>
        <w:t>authorities</w:t>
      </w:r>
      <w:r>
        <w:rPr>
          <w:spacing w:val="2"/>
          <w:sz w:val="28"/>
        </w:rPr>
        <w:t xml:space="preserve"> </w:t>
      </w:r>
      <w:r>
        <w:rPr>
          <w:sz w:val="28"/>
        </w:rPr>
        <w:t>are</w:t>
      </w:r>
      <w:r>
        <w:rPr>
          <w:spacing w:val="2"/>
          <w:sz w:val="28"/>
        </w:rPr>
        <w:t xml:space="preserve"> </w:t>
      </w:r>
      <w:r>
        <w:rPr>
          <w:sz w:val="28"/>
        </w:rPr>
        <w:t>not</w:t>
      </w:r>
      <w:r>
        <w:rPr>
          <w:spacing w:val="1"/>
          <w:sz w:val="28"/>
        </w:rPr>
        <w:t xml:space="preserve"> </w:t>
      </w:r>
      <w:r>
        <w:rPr>
          <w:sz w:val="28"/>
        </w:rPr>
        <w:t>applicable to contractual relationships in the field of private law</w:t>
      </w:r>
      <w:r>
        <w:rPr>
          <w:spacing w:val="1"/>
          <w:sz w:val="28"/>
        </w:rPr>
        <w:t xml:space="preserve"> </w:t>
      </w:r>
      <w:r>
        <w:rPr>
          <w:sz w:val="28"/>
        </w:rPr>
        <w:t>unless of course they are embodied in the agreemt itself. As</w:t>
      </w:r>
      <w:r>
        <w:rPr>
          <w:spacing w:val="1"/>
          <w:sz w:val="28"/>
        </w:rPr>
        <w:t xml:space="preserve"> </w:t>
      </w:r>
      <w:r>
        <w:rPr>
          <w:sz w:val="28"/>
        </w:rPr>
        <w:t>regards the second ground of appeal, Mr. Kimomogoro sought to</w:t>
      </w:r>
      <w:r>
        <w:rPr>
          <w:spacing w:val="1"/>
          <w:sz w:val="28"/>
        </w:rPr>
        <w:t xml:space="preserve"> </w:t>
      </w:r>
      <w:r>
        <w:rPr>
          <w:sz w:val="28"/>
        </w:rPr>
        <w:t>invoke Articles 13(6) (a) and 22 (1) of the Constitution of the</w:t>
      </w:r>
      <w:r>
        <w:rPr>
          <w:spacing w:val="1"/>
          <w:sz w:val="28"/>
        </w:rPr>
        <w:t xml:space="preserve"> </w:t>
      </w:r>
      <w:r>
        <w:rPr>
          <w:sz w:val="28"/>
        </w:rPr>
        <w:t>United Republic of Tanzania. The learned advocate complained</w:t>
      </w:r>
      <w:r>
        <w:rPr>
          <w:spacing w:val="1"/>
          <w:sz w:val="28"/>
        </w:rPr>
        <w:t xml:space="preserve"> </w:t>
      </w:r>
      <w:r>
        <w:rPr>
          <w:sz w:val="28"/>
        </w:rPr>
        <w:t>that the appellant was denied the right to work. Our brief response</w:t>
      </w:r>
      <w:r>
        <w:rPr>
          <w:spacing w:val="-75"/>
          <w:sz w:val="28"/>
        </w:rPr>
        <w:t xml:space="preserve"> </w:t>
      </w:r>
      <w:r>
        <w:rPr>
          <w:sz w:val="28"/>
        </w:rPr>
        <w:t>to this is that the violation of these provisions of the Constitution</w:t>
      </w:r>
      <w:r>
        <w:rPr>
          <w:spacing w:val="1"/>
          <w:sz w:val="28"/>
        </w:rPr>
        <w:t xml:space="preserve"> </w:t>
      </w:r>
      <w:r>
        <w:rPr>
          <w:sz w:val="28"/>
        </w:rPr>
        <w:t>was not one of the two issues framed by the trial court on the</w:t>
      </w:r>
      <w:r>
        <w:rPr>
          <w:spacing w:val="1"/>
          <w:sz w:val="28"/>
        </w:rPr>
        <w:t xml:space="preserve"> </w:t>
      </w:r>
      <w:r>
        <w:rPr>
          <w:sz w:val="28"/>
        </w:rPr>
        <w:t>20.3.1998. Understandably, the trial court did not discuss the</w:t>
      </w:r>
      <w:r>
        <w:rPr>
          <w:spacing w:val="1"/>
          <w:sz w:val="28"/>
        </w:rPr>
        <w:t xml:space="preserve"> </w:t>
      </w:r>
      <w:r>
        <w:rPr>
          <w:sz w:val="28"/>
        </w:rPr>
        <w:t>alleged</w:t>
      </w:r>
      <w:r>
        <w:rPr>
          <w:spacing w:val="-1"/>
          <w:sz w:val="28"/>
        </w:rPr>
        <w:t xml:space="preserve"> </w:t>
      </w:r>
      <w:r>
        <w:rPr>
          <w:sz w:val="28"/>
        </w:rPr>
        <w:t>violation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Constitution and</w:t>
      </w:r>
      <w:r>
        <w:rPr>
          <w:spacing w:val="-1"/>
          <w:sz w:val="28"/>
        </w:rPr>
        <w:t xml:space="preserve"> </w:t>
      </w:r>
      <w:r>
        <w:rPr>
          <w:sz w:val="28"/>
        </w:rPr>
        <w:t>make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decision</w:t>
      </w:r>
      <w:r>
        <w:rPr>
          <w:spacing w:val="-1"/>
          <w:sz w:val="28"/>
        </w:rPr>
        <w:t xml:space="preserve"> </w:t>
      </w:r>
      <w:r>
        <w:rPr>
          <w:sz w:val="28"/>
        </w:rPr>
        <w:t>upon it.</w:t>
      </w:r>
    </w:p>
    <w:p w:rsidR="00A53944" w:rsidRDefault="00A53944" w:rsidP="00A53944">
      <w:pPr>
        <w:pStyle w:val="BodyText"/>
        <w:spacing w:line="322" w:lineRule="exact"/>
        <w:ind w:left="539"/>
      </w:pPr>
      <w:r>
        <w:t>The</w:t>
      </w:r>
      <w:r>
        <w:rPr>
          <w:spacing w:val="-1"/>
        </w:rPr>
        <w:t xml:space="preserve"> </w:t>
      </w:r>
      <w:r>
        <w:t>issue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properly</w:t>
      </w:r>
      <w:r>
        <w:rPr>
          <w:spacing w:val="-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us.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spacing w:before="1"/>
        <w:ind w:left="539" w:right="287" w:firstLine="0"/>
        <w:rPr>
          <w:sz w:val="28"/>
        </w:rPr>
      </w:pPr>
      <w:r>
        <w:rPr>
          <w:sz w:val="28"/>
        </w:rPr>
        <w:t>In the result, we are of the settled view that the respondent</w:t>
      </w:r>
      <w:r>
        <w:rPr>
          <w:spacing w:val="1"/>
          <w:sz w:val="28"/>
        </w:rPr>
        <w:t xml:space="preserve"> </w:t>
      </w:r>
      <w:r>
        <w:rPr>
          <w:sz w:val="28"/>
        </w:rPr>
        <w:t>validly exercised his rights to terminate the appellant’s</w:t>
      </w:r>
      <w:r>
        <w:rPr>
          <w:spacing w:val="1"/>
          <w:sz w:val="28"/>
        </w:rPr>
        <w:t xml:space="preserve"> </w:t>
      </w:r>
      <w:r>
        <w:rPr>
          <w:sz w:val="28"/>
        </w:rPr>
        <w:t>employment under clause 13 (b) of the agreement by payment of</w:t>
      </w:r>
      <w:r>
        <w:rPr>
          <w:spacing w:val="-75"/>
          <w:sz w:val="28"/>
        </w:rPr>
        <w:t xml:space="preserve"> </w:t>
      </w:r>
      <w:r>
        <w:rPr>
          <w:sz w:val="28"/>
        </w:rPr>
        <w:t>three months’ salary in lieu of notice. There was no breach of the</w:t>
      </w:r>
      <w:r>
        <w:rPr>
          <w:spacing w:val="-75"/>
          <w:sz w:val="28"/>
        </w:rPr>
        <w:t xml:space="preserve"> </w:t>
      </w:r>
      <w:r>
        <w:rPr>
          <w:sz w:val="28"/>
        </w:rPr>
        <w:t>contract of employment and the appellant is entitled to any</w:t>
      </w:r>
      <w:r>
        <w:rPr>
          <w:spacing w:val="1"/>
          <w:sz w:val="28"/>
        </w:rPr>
        <w:t xml:space="preserve"> </w:t>
      </w:r>
      <w:r>
        <w:rPr>
          <w:sz w:val="28"/>
        </w:rPr>
        <w:t>damages.</w:t>
      </w:r>
    </w:p>
    <w:p w:rsidR="00A53944" w:rsidRDefault="00A53944" w:rsidP="00A53944">
      <w:pPr>
        <w:pStyle w:val="BodyText"/>
        <w:spacing w:line="322" w:lineRule="exact"/>
        <w:ind w:left="539"/>
      </w:pPr>
      <w:r>
        <w:rPr>
          <w:w w:val="99"/>
        </w:rPr>
        <w:t>-</w:t>
      </w:r>
    </w:p>
    <w:p w:rsidR="00A53944" w:rsidRDefault="00A53944" w:rsidP="00A53944">
      <w:pPr>
        <w:pStyle w:val="Heading1"/>
        <w:ind w:left="539" w:right="696"/>
        <w:rPr>
          <w:rFonts w:ascii="Arial MT"/>
          <w:b w:val="0"/>
        </w:rPr>
      </w:pPr>
      <w:r>
        <w:rPr>
          <w:rFonts w:ascii="Arial MT"/>
          <w:b w:val="0"/>
        </w:rPr>
        <w:t>(hh) C</w:t>
      </w:r>
      <w:r>
        <w:t>ivil Revision No. 11/02 - Director, Hill Garden Bar vs</w:t>
      </w:r>
      <w:r>
        <w:rPr>
          <w:spacing w:val="-75"/>
        </w:rPr>
        <w:t xml:space="preserve"> </w:t>
      </w:r>
      <w:r>
        <w:t>Mariam</w:t>
      </w:r>
      <w:r>
        <w:rPr>
          <w:spacing w:val="-1"/>
        </w:rPr>
        <w:t xml:space="preserve"> </w:t>
      </w:r>
      <w:r>
        <w:t>Magazi HC at Dar (Mandia,</w:t>
      </w:r>
      <w:r>
        <w:rPr>
          <w:spacing w:val="-1"/>
        </w:rPr>
        <w:t xml:space="preserve"> </w:t>
      </w:r>
      <w:r>
        <w:t>J)</w:t>
      </w:r>
      <w:r>
        <w:rPr>
          <w:rFonts w:ascii="Arial MT"/>
          <w:b w:val="0"/>
        </w:rPr>
        <w:t>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178" w:firstLine="0"/>
        <w:rPr>
          <w:sz w:val="28"/>
        </w:rPr>
      </w:pPr>
      <w:r>
        <w:rPr>
          <w:sz w:val="28"/>
        </w:rPr>
        <w:t>The report of the Labour Officer filed with the trial court</w:t>
      </w:r>
      <w:r>
        <w:rPr>
          <w:spacing w:val="1"/>
          <w:sz w:val="28"/>
        </w:rPr>
        <w:t xml:space="preserve"> </w:t>
      </w:r>
      <w:r>
        <w:rPr>
          <w:sz w:val="28"/>
        </w:rPr>
        <w:t>mentioned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fact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termination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services</w:t>
      </w:r>
      <w:r>
        <w:rPr>
          <w:spacing w:val="-2"/>
          <w:sz w:val="28"/>
        </w:rPr>
        <w:t xml:space="preserve"> </w:t>
      </w:r>
      <w:r>
        <w:rPr>
          <w:sz w:val="28"/>
        </w:rPr>
        <w:t>but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claim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39" w:right="164"/>
      </w:pPr>
      <w:r>
        <w:lastRenderedPageBreak/>
        <w:t>included a claim of one moth’s salary in lieu of notice. This means</w:t>
      </w:r>
      <w:r>
        <w:rPr>
          <w:spacing w:val="-75"/>
        </w:rPr>
        <w:t xml:space="preserve"> </w:t>
      </w:r>
      <w:r>
        <w:t>the present respondent was summarily dismissed. Case law has</w:t>
      </w:r>
      <w:r>
        <w:rPr>
          <w:spacing w:val="1"/>
        </w:rPr>
        <w:t xml:space="preserve"> </w:t>
      </w:r>
      <w:r>
        <w:t>consistently held that termination without notice is summary</w:t>
      </w:r>
      <w:r>
        <w:rPr>
          <w:spacing w:val="1"/>
        </w:rPr>
        <w:t xml:space="preserve"> </w:t>
      </w:r>
      <w:r>
        <w:t>dismissal. Where summary the courts is ousted. An issue of</w:t>
      </w:r>
      <w:r>
        <w:rPr>
          <w:spacing w:val="1"/>
        </w:rPr>
        <w:t xml:space="preserve"> </w:t>
      </w:r>
      <w:r>
        <w:t>jurisdiction can be decided by a trial court even if not pleaded. In</w:t>
      </w:r>
      <w:r>
        <w:rPr>
          <w:spacing w:val="1"/>
        </w:rPr>
        <w:t xml:space="preserve"> </w:t>
      </w:r>
      <w:r>
        <w:t>the present case the court was alerted on the point of jurisdiction</w:t>
      </w:r>
      <w:r>
        <w:rPr>
          <w:spacing w:val="1"/>
        </w:rPr>
        <w:t xml:space="preserve"> </w:t>
      </w:r>
      <w:r>
        <w:t>through the preliminary objection on a point of law but did not</w:t>
      </w:r>
      <w:r>
        <w:rPr>
          <w:spacing w:val="1"/>
        </w:rPr>
        <w:t xml:space="preserve"> </w:t>
      </w:r>
      <w:r>
        <w:t>make a decision on the point. The ex – parte judgment entered by</w:t>
      </w:r>
      <w:r>
        <w:rPr>
          <w:spacing w:val="-75"/>
        </w:rPr>
        <w:t xml:space="preserve"> </w:t>
      </w:r>
      <w:r>
        <w:t>the trial court is vacated. The record of trial should be remitted to</w:t>
      </w:r>
      <w:r>
        <w:rPr>
          <w:spacing w:val="1"/>
        </w:rPr>
        <w:t xml:space="preserve"> </w:t>
      </w:r>
      <w:r>
        <w:t>the trial court where the parties will be heard on the question of</w:t>
      </w:r>
      <w:r>
        <w:rPr>
          <w:spacing w:val="1"/>
        </w:rPr>
        <w:t xml:space="preserve"> </w:t>
      </w:r>
      <w:r>
        <w:t>jurisdiction. The case can only proceed further if this point is</w:t>
      </w:r>
      <w:r>
        <w:rPr>
          <w:spacing w:val="1"/>
        </w:rPr>
        <w:t xml:space="preserve"> </w:t>
      </w:r>
      <w:r>
        <w:t>answered</w:t>
      </w:r>
      <w:r>
        <w:rPr>
          <w:spacing w:val="-1"/>
        </w:rPr>
        <w:t xml:space="preserve"> </w:t>
      </w:r>
      <w:r>
        <w:t>in the positive.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Heading1"/>
        <w:numPr>
          <w:ilvl w:val="0"/>
          <w:numId w:val="2"/>
        </w:numPr>
        <w:tabs>
          <w:tab w:val="left" w:pos="931"/>
        </w:tabs>
        <w:ind w:right="186" w:firstLine="0"/>
      </w:pPr>
      <w:r>
        <w:t>Civil</w:t>
      </w:r>
      <w:r>
        <w:rPr>
          <w:spacing w:val="-2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33/2000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Tambueni</w:t>
      </w:r>
      <w:r>
        <w:rPr>
          <w:spacing w:val="-1"/>
        </w:rPr>
        <w:t xml:space="preserve"> </w:t>
      </w:r>
      <w:r>
        <w:t>Abdallah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89</w:t>
      </w:r>
      <w:r>
        <w:rPr>
          <w:spacing w:val="-1"/>
        </w:rPr>
        <w:t xml:space="preserve"> </w:t>
      </w:r>
      <w:r>
        <w:t>Others</w:t>
      </w:r>
      <w:r>
        <w:rPr>
          <w:spacing w:val="-75"/>
        </w:rPr>
        <w:t xml:space="preserve"> </w:t>
      </w:r>
      <w:r>
        <w:t>vs National Social Security Fund CAT at Dar ( Ramadhani</w:t>
      </w:r>
      <w:r>
        <w:rPr>
          <w:spacing w:val="1"/>
        </w:rPr>
        <w:t xml:space="preserve"> </w:t>
      </w:r>
      <w:r>
        <w:t>J.A).</w:t>
      </w:r>
    </w:p>
    <w:p w:rsidR="00A53944" w:rsidRDefault="00A53944" w:rsidP="00A53944">
      <w:pPr>
        <w:pStyle w:val="BodyText"/>
        <w:rPr>
          <w:rFonts w:ascii="Arial"/>
          <w:b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263" w:firstLine="0"/>
        <w:rPr>
          <w:sz w:val="28"/>
        </w:rPr>
      </w:pPr>
      <w:r>
        <w:rPr>
          <w:sz w:val="28"/>
        </w:rPr>
        <w:t>At the High Court the appellants, Tambueni Abdallah and 89</w:t>
      </w:r>
      <w:r>
        <w:rPr>
          <w:spacing w:val="1"/>
          <w:sz w:val="28"/>
        </w:rPr>
        <w:t xml:space="preserve"> </w:t>
      </w:r>
      <w:r>
        <w:rPr>
          <w:sz w:val="28"/>
        </w:rPr>
        <w:t>others, sued the respondent, the National Social Security Fund,</w:t>
      </w:r>
      <w:r>
        <w:rPr>
          <w:spacing w:val="1"/>
          <w:sz w:val="28"/>
        </w:rPr>
        <w:t xml:space="preserve"> </w:t>
      </w:r>
      <w:r>
        <w:rPr>
          <w:sz w:val="28"/>
        </w:rPr>
        <w:t>the successor of the National Provident Fund claiming that they</w:t>
      </w:r>
      <w:r>
        <w:rPr>
          <w:spacing w:val="1"/>
          <w:sz w:val="28"/>
        </w:rPr>
        <w:t xml:space="preserve"> </w:t>
      </w:r>
      <w:r>
        <w:rPr>
          <w:sz w:val="28"/>
        </w:rPr>
        <w:t>were wrongfully declared redundant. The respondents came up</w:t>
      </w:r>
      <w:r>
        <w:rPr>
          <w:spacing w:val="1"/>
          <w:sz w:val="28"/>
        </w:rPr>
        <w:t xml:space="preserve"> </w:t>
      </w:r>
      <w:r>
        <w:rPr>
          <w:sz w:val="28"/>
        </w:rPr>
        <w:t>with a preliminary objection containing tow grounds but the</w:t>
      </w:r>
      <w:r>
        <w:rPr>
          <w:spacing w:val="1"/>
          <w:sz w:val="28"/>
        </w:rPr>
        <w:t xml:space="preserve"> </w:t>
      </w:r>
      <w:r>
        <w:rPr>
          <w:sz w:val="28"/>
        </w:rPr>
        <w:t>learned judge decided only one ground and upheld the objection.</w:t>
      </w:r>
      <w:r>
        <w:rPr>
          <w:spacing w:val="-75"/>
          <w:sz w:val="28"/>
        </w:rPr>
        <w:t xml:space="preserve"> </w:t>
      </w:r>
      <w:r>
        <w:rPr>
          <w:sz w:val="28"/>
        </w:rPr>
        <w:t>BUBESHI, J agreed with the respondent that the High Court has</w:t>
      </w:r>
      <w:r>
        <w:rPr>
          <w:spacing w:val="1"/>
          <w:sz w:val="28"/>
        </w:rPr>
        <w:t xml:space="preserve"> </w:t>
      </w:r>
      <w:r>
        <w:rPr>
          <w:sz w:val="28"/>
        </w:rPr>
        <w:t>no original jurisdiction determine labour disputes and that such</w:t>
      </w:r>
      <w:r>
        <w:rPr>
          <w:spacing w:val="1"/>
          <w:sz w:val="28"/>
        </w:rPr>
        <w:t xml:space="preserve"> </w:t>
      </w:r>
      <w:r>
        <w:rPr>
          <w:sz w:val="28"/>
        </w:rPr>
        <w:t>jurisdiction is with the Industrial Court under the Industiral Court</w:t>
      </w:r>
      <w:r>
        <w:rPr>
          <w:spacing w:val="1"/>
          <w:sz w:val="28"/>
        </w:rPr>
        <w:t xml:space="preserve"> </w:t>
      </w:r>
      <w:r>
        <w:rPr>
          <w:sz w:val="28"/>
        </w:rPr>
        <w:t>Act, 1967. We better review all the submissions before the High</w:t>
      </w:r>
      <w:r>
        <w:rPr>
          <w:spacing w:val="1"/>
          <w:sz w:val="28"/>
        </w:rPr>
        <w:t xml:space="preserve"> </w:t>
      </w:r>
      <w:r>
        <w:rPr>
          <w:sz w:val="28"/>
        </w:rPr>
        <w:t>Copurt so as to gain a good appreciation of the issue. The</w:t>
      </w:r>
      <w:r>
        <w:rPr>
          <w:spacing w:val="1"/>
          <w:sz w:val="28"/>
        </w:rPr>
        <w:t xml:space="preserve"> </w:t>
      </w:r>
      <w:r>
        <w:rPr>
          <w:sz w:val="28"/>
        </w:rPr>
        <w:t>respondent said that the issuein the suit was whether or not the</w:t>
      </w:r>
      <w:r>
        <w:rPr>
          <w:spacing w:val="1"/>
          <w:sz w:val="28"/>
        </w:rPr>
        <w:t xml:space="preserve"> </w:t>
      </w:r>
      <w:r>
        <w:rPr>
          <w:sz w:val="28"/>
        </w:rPr>
        <w:t>appellants were rightly declared redundant on 12th or 12th of</w:t>
      </w:r>
      <w:r>
        <w:rPr>
          <w:spacing w:val="1"/>
          <w:sz w:val="28"/>
        </w:rPr>
        <w:t xml:space="preserve"> </w:t>
      </w:r>
      <w:r>
        <w:rPr>
          <w:sz w:val="28"/>
        </w:rPr>
        <w:t>October 1994. It was argued that issue is by virtue of section 3 of</w:t>
      </w:r>
      <w:r>
        <w:rPr>
          <w:spacing w:val="-75"/>
          <w:sz w:val="28"/>
        </w:rPr>
        <w:t xml:space="preserve"> </w:t>
      </w:r>
      <w:r>
        <w:rPr>
          <w:sz w:val="28"/>
        </w:rPr>
        <w:t>the Industrial Court Act, 1967, (hereinafter referred to as the Act)</w:t>
      </w:r>
      <w:r>
        <w:rPr>
          <w:spacing w:val="1"/>
          <w:sz w:val="28"/>
        </w:rPr>
        <w:t xml:space="preserve"> </w:t>
      </w:r>
      <w:r>
        <w:rPr>
          <w:sz w:val="28"/>
        </w:rPr>
        <w:t>a trade dispute which, according to section 4 of the Act, the</w:t>
      </w:r>
      <w:r>
        <w:rPr>
          <w:spacing w:val="1"/>
          <w:sz w:val="28"/>
        </w:rPr>
        <w:t xml:space="preserve"> </w:t>
      </w:r>
      <w:r>
        <w:rPr>
          <w:sz w:val="28"/>
        </w:rPr>
        <w:t>appellants had to refer to me Union Branch within 7 days. The</w:t>
      </w:r>
      <w:r>
        <w:rPr>
          <w:spacing w:val="1"/>
          <w:sz w:val="28"/>
        </w:rPr>
        <w:t xml:space="preserve"> </w:t>
      </w:r>
      <w:r>
        <w:rPr>
          <w:sz w:val="28"/>
        </w:rPr>
        <w:t>Branch had to report the matter to the Commissioner for Trade</w:t>
      </w:r>
      <w:r>
        <w:rPr>
          <w:spacing w:val="1"/>
          <w:sz w:val="28"/>
        </w:rPr>
        <w:t xml:space="preserve"> </w:t>
      </w:r>
      <w:r>
        <w:rPr>
          <w:sz w:val="28"/>
        </w:rPr>
        <w:t>(section 6) who was to transmit it to the Industrial Court within 21</w:t>
      </w:r>
      <w:r>
        <w:rPr>
          <w:spacing w:val="-75"/>
          <w:sz w:val="28"/>
        </w:rPr>
        <w:t xml:space="preserve"> </w:t>
      </w:r>
      <w:r>
        <w:rPr>
          <w:sz w:val="28"/>
        </w:rPr>
        <w:t>days.</w:t>
      </w:r>
      <w:r>
        <w:rPr>
          <w:spacing w:val="-2"/>
          <w:sz w:val="28"/>
        </w:rPr>
        <w:t xml:space="preserve"> </w:t>
      </w:r>
      <w:r>
        <w:rPr>
          <w:sz w:val="28"/>
        </w:rPr>
        <w:t>It</w:t>
      </w:r>
      <w:r>
        <w:rPr>
          <w:spacing w:val="-2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submitted</w:t>
      </w:r>
      <w:r>
        <w:rPr>
          <w:spacing w:val="-2"/>
          <w:sz w:val="28"/>
        </w:rPr>
        <w:t xml:space="preserve"> </w:t>
      </w:r>
      <w:r>
        <w:rPr>
          <w:sz w:val="28"/>
        </w:rPr>
        <w:t>that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appellants</w:t>
      </w:r>
      <w:r>
        <w:rPr>
          <w:spacing w:val="-2"/>
          <w:sz w:val="28"/>
        </w:rPr>
        <w:t xml:space="preserve"> </w:t>
      </w:r>
      <w:r>
        <w:rPr>
          <w:sz w:val="28"/>
        </w:rPr>
        <w:t>could</w:t>
      </w:r>
      <w:r>
        <w:rPr>
          <w:spacing w:val="-1"/>
          <w:sz w:val="28"/>
        </w:rPr>
        <w:t xml:space="preserve"> </w:t>
      </w:r>
      <w:r>
        <w:rPr>
          <w:sz w:val="28"/>
        </w:rPr>
        <w:t>not</w:t>
      </w:r>
      <w:r>
        <w:rPr>
          <w:spacing w:val="-2"/>
          <w:sz w:val="28"/>
        </w:rPr>
        <w:t xml:space="preserve"> </w:t>
      </w:r>
      <w:r>
        <w:rPr>
          <w:sz w:val="28"/>
        </w:rPr>
        <w:t>come</w:t>
      </w:r>
      <w:r>
        <w:rPr>
          <w:spacing w:val="-2"/>
          <w:sz w:val="28"/>
        </w:rPr>
        <w:t xml:space="preserve"> </w:t>
      </w:r>
      <w:r>
        <w:rPr>
          <w:sz w:val="28"/>
        </w:rPr>
        <w:t>directly</w:t>
      </w:r>
      <w:r>
        <w:rPr>
          <w:spacing w:val="-74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the High Court.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711"/>
        <w:rPr>
          <w:sz w:val="28"/>
        </w:rPr>
      </w:pP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appellants</w:t>
      </w:r>
      <w:r>
        <w:rPr>
          <w:spacing w:val="-1"/>
          <w:sz w:val="28"/>
        </w:rPr>
        <w:t xml:space="preserve"> </w:t>
      </w:r>
      <w:r>
        <w:rPr>
          <w:sz w:val="28"/>
        </w:rPr>
        <w:t>replied</w:t>
      </w:r>
      <w:r>
        <w:rPr>
          <w:spacing w:val="-1"/>
          <w:sz w:val="28"/>
        </w:rPr>
        <w:t xml:space="preserve"> </w:t>
      </w:r>
      <w:r>
        <w:rPr>
          <w:sz w:val="28"/>
        </w:rPr>
        <w:t>that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suit</w:t>
      </w:r>
      <w:r>
        <w:rPr>
          <w:spacing w:val="-1"/>
          <w:sz w:val="28"/>
        </w:rPr>
        <w:t xml:space="preserve"> </w:t>
      </w:r>
      <w:r>
        <w:rPr>
          <w:sz w:val="28"/>
        </w:rPr>
        <w:t>arose</w:t>
      </w:r>
      <w:r>
        <w:rPr>
          <w:spacing w:val="-1"/>
          <w:sz w:val="28"/>
        </w:rPr>
        <w:t xml:space="preserve"> </w:t>
      </w:r>
      <w:r>
        <w:rPr>
          <w:sz w:val="28"/>
        </w:rPr>
        <w:t>from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breach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39" w:right="274"/>
      </w:pPr>
      <w:r>
        <w:lastRenderedPageBreak/>
        <w:t>contract with regard to wrongful termination of employment</w:t>
      </w:r>
      <w:r>
        <w:rPr>
          <w:spacing w:val="1"/>
        </w:rPr>
        <w:t xml:space="preserve"> </w:t>
      </w:r>
      <w:r>
        <w:t>through redundancy. It was contended for the appellants that</w:t>
      </w:r>
      <w:r>
        <w:rPr>
          <w:spacing w:val="1"/>
        </w:rPr>
        <w:t xml:space="preserve"> </w:t>
      </w:r>
      <w:r>
        <w:t>section 4(1) of the Act provides that an employee “may” refer a</w:t>
      </w:r>
      <w:r>
        <w:rPr>
          <w:spacing w:val="1"/>
        </w:rPr>
        <w:t xml:space="preserve"> </w:t>
      </w:r>
      <w:r>
        <w:t>dispute to the Industrial Court and nowhere is it provided that an</w:t>
      </w:r>
      <w:r>
        <w:rPr>
          <w:spacing w:val="1"/>
        </w:rPr>
        <w:t xml:space="preserve"> </w:t>
      </w:r>
      <w:r>
        <w:t>employee “shall” refer a dispute to the Industrial Court. So, it was</w:t>
      </w:r>
      <w:r>
        <w:rPr>
          <w:spacing w:val="-75"/>
        </w:rPr>
        <w:t xml:space="preserve"> </w:t>
      </w:r>
      <w:r>
        <w:t>argued, the High Court has not been ousted. Two unreported</w:t>
      </w:r>
      <w:r>
        <w:rPr>
          <w:spacing w:val="1"/>
        </w:rPr>
        <w:t xml:space="preserve"> </w:t>
      </w:r>
      <w:r>
        <w:t>decisions of this Court were cited as outhority for the proposition</w:t>
      </w:r>
      <w:r>
        <w:rPr>
          <w:spacing w:val="1"/>
        </w:rPr>
        <w:t xml:space="preserve"> </w:t>
      </w:r>
      <w:r>
        <w:t>that original jurisdiction over a trade dispute is either with the</w:t>
      </w:r>
      <w:r>
        <w:rPr>
          <w:spacing w:val="1"/>
        </w:rPr>
        <w:t xml:space="preserve"> </w:t>
      </w:r>
      <w:r>
        <w:t>Industrial</w:t>
      </w:r>
      <w:r>
        <w:rPr>
          <w:spacing w:val="-1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or with</w:t>
      </w:r>
      <w:r>
        <w:rPr>
          <w:spacing w:val="-1"/>
        </w:rPr>
        <w:t xml:space="preserve"> </w:t>
      </w:r>
      <w:r>
        <w:t>the High</w:t>
      </w:r>
      <w:r>
        <w:rPr>
          <w:spacing w:val="-1"/>
        </w:rPr>
        <w:t xml:space="preserve"> </w:t>
      </w:r>
      <w:r>
        <w:t>Court.</w:t>
      </w:r>
      <w:r>
        <w:rPr>
          <w:spacing w:val="-1"/>
        </w:rPr>
        <w:t xml:space="preserve"> </w:t>
      </w:r>
      <w:r>
        <w:t>Kihamira Kihunge</w:t>
      </w:r>
      <w:r>
        <w:rPr>
          <w:spacing w:val="-1"/>
        </w:rPr>
        <w:t xml:space="preserve"> </w:t>
      </w:r>
      <w:r>
        <w:t>v.</w:t>
      </w:r>
    </w:p>
    <w:p w:rsidR="00A53944" w:rsidRDefault="00A53944" w:rsidP="00A53944">
      <w:pPr>
        <w:pStyle w:val="BodyText"/>
        <w:ind w:left="539" w:right="120"/>
      </w:pPr>
      <w:r>
        <w:t>United Africa Co. of Tanzania Ltd, Civil Appeal No. 36 of 1987 and</w:t>
      </w:r>
      <w:r>
        <w:rPr>
          <w:spacing w:val="-76"/>
        </w:rPr>
        <w:t xml:space="preserve"> </w:t>
      </w:r>
      <w:r>
        <w:t>Ahmed Kondo &amp; Eleven Others v. The Attorney General , Civil</w:t>
      </w:r>
      <w:r>
        <w:rPr>
          <w:spacing w:val="1"/>
        </w:rPr>
        <w:t xml:space="preserve"> </w:t>
      </w:r>
      <w:r>
        <w:t>Appeal No. 24 of 1981. Also cited, for the same proposition, was</w:t>
      </w:r>
      <w:r>
        <w:rPr>
          <w:spacing w:val="1"/>
        </w:rPr>
        <w:t xml:space="preserve"> </w:t>
      </w:r>
      <w:r>
        <w:t>the High Court decision (MWALUSANYA, J) in Njombe, Ludewa &amp;</w:t>
      </w:r>
      <w:r>
        <w:rPr>
          <w:spacing w:val="-75"/>
        </w:rPr>
        <w:t xml:space="preserve"> </w:t>
      </w:r>
      <w:r>
        <w:t>Makete</w:t>
      </w:r>
      <w:r>
        <w:rPr>
          <w:spacing w:val="3"/>
        </w:rPr>
        <w:t xml:space="preserve"> </w:t>
      </w:r>
      <w:r>
        <w:t>Co</w:t>
      </w:r>
      <w:r>
        <w:rPr>
          <w:spacing w:val="3"/>
        </w:rPr>
        <w:t xml:space="preserve"> </w:t>
      </w:r>
      <w:r>
        <w:t>–op</w:t>
      </w:r>
      <w:r>
        <w:rPr>
          <w:spacing w:val="4"/>
        </w:rPr>
        <w:t xml:space="preserve"> </w:t>
      </w:r>
      <w:r>
        <w:t>Union</w:t>
      </w:r>
      <w:r>
        <w:rPr>
          <w:spacing w:val="3"/>
        </w:rPr>
        <w:t xml:space="preserve"> </w:t>
      </w:r>
      <w:r>
        <w:t>Ltd</w:t>
      </w:r>
      <w:r>
        <w:rPr>
          <w:spacing w:val="4"/>
        </w:rPr>
        <w:t xml:space="preserve"> </w:t>
      </w:r>
      <w:r>
        <w:t>vs.</w:t>
      </w:r>
      <w:r>
        <w:rPr>
          <w:spacing w:val="3"/>
        </w:rPr>
        <w:t xml:space="preserve"> </w:t>
      </w:r>
      <w:r>
        <w:t>Minister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Labour</w:t>
      </w:r>
      <w:r>
        <w:rPr>
          <w:spacing w:val="3"/>
        </w:rPr>
        <w:t xml:space="preserve"> </w:t>
      </w:r>
      <w:r>
        <w:t>Youth</w:t>
      </w:r>
      <w:r>
        <w:rPr>
          <w:spacing w:val="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Culture</w:t>
      </w:r>
      <w:r>
        <w:rPr>
          <w:spacing w:val="-1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Civil Cause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8 of</w:t>
      </w:r>
      <w:r>
        <w:rPr>
          <w:spacing w:val="-1"/>
        </w:rPr>
        <w:t xml:space="preserve"> </w:t>
      </w:r>
      <w:r>
        <w:t>1994 (Songea).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257" w:firstLine="0"/>
        <w:rPr>
          <w:sz w:val="28"/>
        </w:rPr>
      </w:pPr>
      <w:r>
        <w:rPr>
          <w:sz w:val="28"/>
        </w:rPr>
        <w:t>For the respondent it was further argued that the word “may” in</w:t>
      </w:r>
      <w:r>
        <w:rPr>
          <w:spacing w:val="1"/>
          <w:sz w:val="28"/>
        </w:rPr>
        <w:t xml:space="preserve"> </w:t>
      </w:r>
      <w:r>
        <w:rPr>
          <w:sz w:val="28"/>
        </w:rPr>
        <w:t>section 4(1) of the Act does not give discretion of either the</w:t>
      </w:r>
      <w:r>
        <w:rPr>
          <w:spacing w:val="1"/>
          <w:sz w:val="28"/>
        </w:rPr>
        <w:t xml:space="preserve"> </w:t>
      </w:r>
      <w:r>
        <w:rPr>
          <w:sz w:val="28"/>
        </w:rPr>
        <w:t>Industrial Court or the High Court but a discretion to an employee</w:t>
      </w:r>
      <w:r>
        <w:rPr>
          <w:spacing w:val="-75"/>
          <w:sz w:val="28"/>
        </w:rPr>
        <w:t xml:space="preserve"> </w:t>
      </w:r>
      <w:r>
        <w:rPr>
          <w:sz w:val="28"/>
        </w:rPr>
        <w:t>of either to present the dispute to the Industrial Court or not at all.</w:t>
      </w:r>
      <w:r>
        <w:rPr>
          <w:spacing w:val="-75"/>
          <w:sz w:val="28"/>
        </w:rPr>
        <w:t xml:space="preserve"> </w:t>
      </w:r>
      <w:r>
        <w:rPr>
          <w:sz w:val="28"/>
        </w:rPr>
        <w:t>In any case, it was submitted that the section dealing with</w:t>
      </w:r>
      <w:r>
        <w:rPr>
          <w:spacing w:val="1"/>
          <w:sz w:val="28"/>
        </w:rPr>
        <w:t xml:space="preserve"> </w:t>
      </w:r>
      <w:r>
        <w:rPr>
          <w:sz w:val="28"/>
        </w:rPr>
        <w:t>jurisdiction is not section 4 but section 4 but section 15. it was</w:t>
      </w:r>
      <w:r>
        <w:rPr>
          <w:spacing w:val="1"/>
          <w:sz w:val="28"/>
        </w:rPr>
        <w:t xml:space="preserve"> </w:t>
      </w:r>
      <w:r>
        <w:rPr>
          <w:sz w:val="28"/>
        </w:rPr>
        <w:t>further contended that the legislature in its wisdom could not</w:t>
      </w:r>
      <w:r>
        <w:rPr>
          <w:spacing w:val="1"/>
          <w:sz w:val="28"/>
        </w:rPr>
        <w:t xml:space="preserve"> </w:t>
      </w:r>
      <w:r>
        <w:rPr>
          <w:sz w:val="28"/>
        </w:rPr>
        <w:t>create the Industrial Court which could or could not be used. It</w:t>
      </w:r>
      <w:r>
        <w:rPr>
          <w:spacing w:val="1"/>
          <w:sz w:val="28"/>
        </w:rPr>
        <w:t xml:space="preserve"> </w:t>
      </w:r>
      <w:r>
        <w:rPr>
          <w:sz w:val="28"/>
        </w:rPr>
        <w:t>was</w:t>
      </w:r>
      <w:r>
        <w:rPr>
          <w:spacing w:val="-1"/>
          <w:sz w:val="28"/>
        </w:rPr>
        <w:t xml:space="preserve"> </w:t>
      </w:r>
      <w:r>
        <w:rPr>
          <w:sz w:val="28"/>
        </w:rPr>
        <w:t>submitted that</w:t>
      </w:r>
      <w:r>
        <w:rPr>
          <w:spacing w:val="-1"/>
          <w:sz w:val="28"/>
        </w:rPr>
        <w:t xml:space="preserve"> </w:t>
      </w:r>
      <w:r>
        <w:rPr>
          <w:sz w:val="28"/>
        </w:rPr>
        <w:t>law courts</w:t>
      </w:r>
      <w:r>
        <w:rPr>
          <w:spacing w:val="-1"/>
          <w:sz w:val="28"/>
        </w:rPr>
        <w:t xml:space="preserve"> </w:t>
      </w:r>
      <w:r>
        <w:rPr>
          <w:sz w:val="28"/>
        </w:rPr>
        <w:t>are not</w:t>
      </w:r>
      <w:r>
        <w:rPr>
          <w:spacing w:val="-1"/>
          <w:sz w:val="28"/>
        </w:rPr>
        <w:t xml:space="preserve"> </w:t>
      </w:r>
      <w:r>
        <w:rPr>
          <w:sz w:val="28"/>
        </w:rPr>
        <w:t>shopping centres.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39" w:right="131"/>
      </w:pPr>
      <w:r>
        <w:t>Two High Court decisions were cited as outhorities for the view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trade</w:t>
      </w:r>
      <w:r>
        <w:rPr>
          <w:spacing w:val="2"/>
        </w:rPr>
        <w:t xml:space="preserve"> </w:t>
      </w:r>
      <w:r>
        <w:t>disputes</w:t>
      </w:r>
      <w:r>
        <w:rPr>
          <w:spacing w:val="2"/>
        </w:rPr>
        <w:t xml:space="preserve"> </w:t>
      </w:r>
      <w:r>
        <w:t>go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he</w:t>
      </w:r>
      <w:r>
        <w:rPr>
          <w:spacing w:val="2"/>
        </w:rPr>
        <w:t xml:space="preserve"> </w:t>
      </w:r>
      <w:r>
        <w:t>High</w:t>
      </w:r>
      <w:r>
        <w:rPr>
          <w:spacing w:val="2"/>
        </w:rPr>
        <w:t xml:space="preserve"> </w:t>
      </w:r>
      <w:r>
        <w:t>Court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two</w:t>
      </w:r>
      <w:r>
        <w:rPr>
          <w:spacing w:val="2"/>
        </w:rPr>
        <w:t xml:space="preserve"> </w:t>
      </w:r>
      <w:r>
        <w:t>ways;</w:t>
      </w:r>
      <w:r>
        <w:rPr>
          <w:spacing w:val="2"/>
        </w:rPr>
        <w:t xml:space="preserve"> </w:t>
      </w:r>
      <w:r>
        <w:t>One,</w:t>
      </w:r>
      <w:r>
        <w:rPr>
          <w:spacing w:val="1"/>
        </w:rPr>
        <w:t xml:space="preserve"> </w:t>
      </w:r>
      <w:r>
        <w:t>to enforce a Board’s or a Minister’s decision, and two, in the case</w:t>
      </w:r>
      <w:r>
        <w:rPr>
          <w:spacing w:val="1"/>
        </w:rPr>
        <w:t xml:space="preserve"> </w:t>
      </w:r>
      <w:r>
        <w:t>of a breach of contract of service upon a report of a labour office</w:t>
      </w:r>
      <w:r>
        <w:rPr>
          <w:spacing w:val="1"/>
        </w:rPr>
        <w:t xml:space="preserve"> </w:t>
      </w:r>
      <w:r>
        <w:t>under section 132 of the Employement Ordinance (Cap 366,). The</w:t>
      </w:r>
      <w:r>
        <w:rPr>
          <w:spacing w:val="-75"/>
        </w:rPr>
        <w:t xml:space="preserve"> </w:t>
      </w:r>
      <w:r>
        <w:t>decisions are: Shabani H. Msengesi vs. National Milling</w:t>
      </w:r>
      <w:r>
        <w:rPr>
          <w:spacing w:val="1"/>
        </w:rPr>
        <w:t xml:space="preserve"> </w:t>
      </w:r>
      <w:r>
        <w:t>Coorporation, Civil Appeal No. 44 of 1994, (LUGAKINGIRA,) J, as</w:t>
      </w:r>
      <w:r>
        <w:rPr>
          <w:spacing w:val="-75"/>
        </w:rPr>
        <w:t xml:space="preserve"> </w:t>
      </w:r>
      <w:r>
        <w:t>he then was) and Mambo Shoo Bar v.R. (1971) HCD 230. it was</w:t>
      </w:r>
      <w:r>
        <w:rPr>
          <w:spacing w:val="1"/>
        </w:rPr>
        <w:t xml:space="preserve"> </w:t>
      </w:r>
      <w:r>
        <w:t>reiterated that the dispute was not one for the High Court but one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Labour Commissioner.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430" w:firstLine="0"/>
        <w:jc w:val="both"/>
        <w:rPr>
          <w:sz w:val="28"/>
        </w:rPr>
      </w:pPr>
      <w:r>
        <w:rPr>
          <w:sz w:val="28"/>
        </w:rPr>
        <w:t>The appellants submitted that there is nothing in the Act or the</w:t>
      </w:r>
      <w:r>
        <w:rPr>
          <w:spacing w:val="-75"/>
          <w:sz w:val="28"/>
        </w:rPr>
        <w:t xml:space="preserve"> </w:t>
      </w:r>
      <w:r>
        <w:rPr>
          <w:sz w:val="28"/>
        </w:rPr>
        <w:t>Security or Employment Act which prohibits the High Court from</w:t>
      </w:r>
      <w:r>
        <w:rPr>
          <w:spacing w:val="-75"/>
          <w:sz w:val="28"/>
        </w:rPr>
        <w:t xml:space="preserve"> </w:t>
      </w:r>
      <w:r>
        <w:rPr>
          <w:sz w:val="28"/>
        </w:rPr>
        <w:t>dealing</w:t>
      </w:r>
      <w:r>
        <w:rPr>
          <w:spacing w:val="-1"/>
          <w:sz w:val="28"/>
        </w:rPr>
        <w:t xml:space="preserve"> </w:t>
      </w:r>
      <w:r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labour</w:t>
      </w:r>
      <w:r>
        <w:rPr>
          <w:spacing w:val="-1"/>
          <w:sz w:val="28"/>
        </w:rPr>
        <w:t xml:space="preserve"> </w:t>
      </w:r>
      <w:r>
        <w:rPr>
          <w:sz w:val="28"/>
        </w:rPr>
        <w:t>disputes.</w:t>
      </w:r>
      <w:r>
        <w:rPr>
          <w:spacing w:val="-1"/>
          <w:sz w:val="28"/>
        </w:rPr>
        <w:t xml:space="preserve"> </w:t>
      </w:r>
      <w:r>
        <w:rPr>
          <w:sz w:val="28"/>
        </w:rPr>
        <w:t>They</w:t>
      </w:r>
      <w:r>
        <w:rPr>
          <w:spacing w:val="-1"/>
          <w:sz w:val="28"/>
        </w:rPr>
        <w:t xml:space="preserve"> </w:t>
      </w:r>
      <w:r>
        <w:rPr>
          <w:sz w:val="28"/>
        </w:rPr>
        <w:t>cited</w:t>
      </w:r>
      <w:r>
        <w:rPr>
          <w:spacing w:val="-1"/>
          <w:sz w:val="28"/>
        </w:rPr>
        <w:t xml:space="preserve"> </w:t>
      </w:r>
      <w:r>
        <w:rPr>
          <w:sz w:val="28"/>
        </w:rPr>
        <w:t>Christopher</w:t>
      </w:r>
      <w:r>
        <w:rPr>
          <w:spacing w:val="-1"/>
          <w:sz w:val="28"/>
        </w:rPr>
        <w:t xml:space="preserve"> </w:t>
      </w:r>
      <w:r>
        <w:rPr>
          <w:sz w:val="28"/>
        </w:rPr>
        <w:t>Gasper</w:t>
      </w:r>
    </w:p>
    <w:p w:rsidR="00A53944" w:rsidRDefault="00A53944" w:rsidP="00A53944">
      <w:pPr>
        <w:jc w:val="both"/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129"/>
      </w:pPr>
      <w:r>
        <w:lastRenderedPageBreak/>
        <w:t>[1997] TLR 301. They then came up with a novel submission</w:t>
      </w:r>
      <w:r>
        <w:rPr>
          <w:spacing w:val="1"/>
        </w:rPr>
        <w:t xml:space="preserve"> </w:t>
      </w:r>
      <w:r>
        <w:t>which had never been canvassed in the High Court. The</w:t>
      </w:r>
      <w:r>
        <w:rPr>
          <w:spacing w:val="1"/>
        </w:rPr>
        <w:t xml:space="preserve"> </w:t>
      </w:r>
      <w:r>
        <w:t>appellants said that they are in a dilemma; as auxiliary workers,</w:t>
      </w:r>
      <w:r>
        <w:rPr>
          <w:spacing w:val="1"/>
        </w:rPr>
        <w:t xml:space="preserve"> </w:t>
      </w:r>
      <w:r>
        <w:t>they fall under the Security of Employment Act and are prohibited</w:t>
      </w:r>
      <w:r>
        <w:rPr>
          <w:spacing w:val="1"/>
        </w:rPr>
        <w:t xml:space="preserve"> </w:t>
      </w:r>
      <w:r>
        <w:t>by section 4(1) (a) of the Act to go to the Industrial Court due 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definition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employee</w:t>
      </w:r>
      <w:r>
        <w:rPr>
          <w:spacing w:val="-2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Security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Employement</w:t>
      </w:r>
      <w:r>
        <w:rPr>
          <w:spacing w:val="-1"/>
        </w:rPr>
        <w:t xml:space="preserve"> </w:t>
      </w:r>
      <w:r>
        <w:t>Act.</w:t>
      </w:r>
      <w:r>
        <w:rPr>
          <w:spacing w:val="-75"/>
        </w:rPr>
        <w:t xml:space="preserve"> </w:t>
      </w:r>
      <w:r>
        <w:t>They pointed out that under section 9 of the Security of</w:t>
      </w:r>
      <w:r>
        <w:rPr>
          <w:spacing w:val="1"/>
        </w:rPr>
        <w:t xml:space="preserve"> </w:t>
      </w:r>
      <w:r>
        <w:t>Employment Act redundancy is to be dealt with the Employment</w:t>
      </w:r>
      <w:r>
        <w:rPr>
          <w:spacing w:val="1"/>
        </w:rPr>
        <w:t xml:space="preserve"> </w:t>
      </w:r>
      <w:r>
        <w:t>and Worker’s Committee and that there is no provision for appeal.</w:t>
      </w:r>
      <w:r>
        <w:rPr>
          <w:spacing w:val="-75"/>
        </w:rPr>
        <w:t xml:space="preserve"> </w:t>
      </w:r>
      <w:r>
        <w:t>They submitted that the only avenue of solving their dispute is the</w:t>
      </w:r>
      <w:r>
        <w:rPr>
          <w:spacing w:val="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Court.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1"/>
        </w:tabs>
        <w:ind w:right="334" w:firstLine="0"/>
        <w:rPr>
          <w:sz w:val="28"/>
        </w:rPr>
      </w:pPr>
      <w:r>
        <w:rPr>
          <w:sz w:val="28"/>
        </w:rPr>
        <w:t>The respondent submitted that section 4(1) of the Industrial</w:t>
      </w:r>
      <w:r>
        <w:rPr>
          <w:spacing w:val="1"/>
          <w:sz w:val="28"/>
        </w:rPr>
        <w:t xml:space="preserve"> </w:t>
      </w:r>
      <w:r>
        <w:rPr>
          <w:sz w:val="28"/>
        </w:rPr>
        <w:t>Court Act read together with section 8 (a) and (b), section 2(a)</w:t>
      </w:r>
      <w:r>
        <w:rPr>
          <w:spacing w:val="1"/>
          <w:sz w:val="28"/>
        </w:rPr>
        <w:t xml:space="preserve"> </w:t>
      </w:r>
      <w:r>
        <w:rPr>
          <w:sz w:val="28"/>
        </w:rPr>
        <w:t>and section 15(1) of that Act provides that all trade disputes,</w:t>
      </w:r>
      <w:r>
        <w:rPr>
          <w:spacing w:val="1"/>
          <w:sz w:val="28"/>
        </w:rPr>
        <w:t xml:space="preserve"> </w:t>
      </w:r>
      <w:r>
        <w:rPr>
          <w:sz w:val="28"/>
        </w:rPr>
        <w:t>including redundancy, go to the Industrial Court. They said that</w:t>
      </w:r>
      <w:r>
        <w:rPr>
          <w:spacing w:val="1"/>
          <w:sz w:val="28"/>
        </w:rPr>
        <w:t xml:space="preserve"> </w:t>
      </w:r>
      <w:r>
        <w:rPr>
          <w:sz w:val="28"/>
        </w:rPr>
        <w:t>Christopher Gasper was wrongly decided and that BUBESHI, J.</w:t>
      </w:r>
      <w:r>
        <w:rPr>
          <w:spacing w:val="1"/>
          <w:sz w:val="28"/>
        </w:rPr>
        <w:t xml:space="preserve"> </w:t>
      </w:r>
      <w:r>
        <w:rPr>
          <w:sz w:val="28"/>
        </w:rPr>
        <w:t>has corrected herself in the present case. It was submitted that it</w:t>
      </w:r>
      <w:r>
        <w:rPr>
          <w:spacing w:val="-75"/>
          <w:sz w:val="28"/>
        </w:rPr>
        <w:t xml:space="preserve"> </w:t>
      </w:r>
      <w:r>
        <w:rPr>
          <w:sz w:val="28"/>
        </w:rPr>
        <w:t>is not necessary to mention redundancy specifically and that</w:t>
      </w:r>
      <w:r>
        <w:rPr>
          <w:spacing w:val="1"/>
          <w:sz w:val="28"/>
        </w:rPr>
        <w:t xml:space="preserve"> </w:t>
      </w:r>
      <w:r>
        <w:rPr>
          <w:sz w:val="28"/>
        </w:rPr>
        <w:t>reference to disputes is enough. The respondent concluded by</w:t>
      </w:r>
      <w:r>
        <w:rPr>
          <w:spacing w:val="1"/>
          <w:sz w:val="28"/>
        </w:rPr>
        <w:t xml:space="preserve"> </w:t>
      </w:r>
      <w:r>
        <w:rPr>
          <w:sz w:val="28"/>
        </w:rPr>
        <w:t>saying that if a statute has given powers to a tribunal, then it is</w:t>
      </w:r>
      <w:r>
        <w:rPr>
          <w:spacing w:val="1"/>
          <w:sz w:val="28"/>
        </w:rPr>
        <w:t xml:space="preserve"> </w:t>
      </w:r>
      <w:r>
        <w:rPr>
          <w:sz w:val="28"/>
        </w:rPr>
        <w:t>wrong</w:t>
      </w:r>
      <w:r>
        <w:rPr>
          <w:spacing w:val="-1"/>
          <w:sz w:val="28"/>
        </w:rPr>
        <w:t xml:space="preserve"> </w:t>
      </w:r>
      <w:r>
        <w:rPr>
          <w:sz w:val="28"/>
        </w:rPr>
        <w:t>for the High Court</w:t>
      </w:r>
      <w:r>
        <w:rPr>
          <w:spacing w:val="-1"/>
          <w:sz w:val="28"/>
        </w:rPr>
        <w:t xml:space="preserve"> </w:t>
      </w:r>
      <w:r>
        <w:rPr>
          <w:sz w:val="28"/>
        </w:rPr>
        <w:t>to usurp those powers.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212" w:firstLine="0"/>
        <w:rPr>
          <w:sz w:val="28"/>
        </w:rPr>
      </w:pPr>
      <w:r>
        <w:rPr>
          <w:sz w:val="28"/>
        </w:rPr>
        <w:t>The appellants replied by saying that the sections cited by the</w:t>
      </w:r>
      <w:r>
        <w:rPr>
          <w:spacing w:val="1"/>
          <w:sz w:val="28"/>
        </w:rPr>
        <w:t xml:space="preserve"> </w:t>
      </w:r>
      <w:r>
        <w:rPr>
          <w:sz w:val="28"/>
        </w:rPr>
        <w:t>respondent deal with disciplinary matters. In this matter, it was</w:t>
      </w:r>
      <w:r>
        <w:rPr>
          <w:spacing w:val="1"/>
          <w:sz w:val="28"/>
        </w:rPr>
        <w:t xml:space="preserve"> </w:t>
      </w:r>
      <w:r>
        <w:rPr>
          <w:sz w:val="28"/>
        </w:rPr>
        <w:t>submitted; the High Court was required to declare that the</w:t>
      </w:r>
      <w:r>
        <w:rPr>
          <w:spacing w:val="1"/>
          <w:sz w:val="28"/>
        </w:rPr>
        <w:t xml:space="preserve"> </w:t>
      </w:r>
      <w:r>
        <w:rPr>
          <w:sz w:val="28"/>
        </w:rPr>
        <w:t>appellants were still employees of the respondent because the</w:t>
      </w:r>
      <w:r>
        <w:rPr>
          <w:spacing w:val="1"/>
          <w:sz w:val="28"/>
        </w:rPr>
        <w:t xml:space="preserve"> </w:t>
      </w:r>
      <w:r>
        <w:rPr>
          <w:sz w:val="28"/>
        </w:rPr>
        <w:t>Voluntary Agreement was violated. The appellants also said that</w:t>
      </w:r>
      <w:r>
        <w:rPr>
          <w:spacing w:val="1"/>
          <w:sz w:val="28"/>
        </w:rPr>
        <w:t xml:space="preserve"> </w:t>
      </w:r>
      <w:r>
        <w:rPr>
          <w:sz w:val="28"/>
        </w:rPr>
        <w:t>section 15(2) of the Act merely regulates the registration of</w:t>
      </w:r>
      <w:r>
        <w:rPr>
          <w:spacing w:val="1"/>
          <w:sz w:val="28"/>
        </w:rPr>
        <w:t xml:space="preserve"> </w:t>
      </w:r>
      <w:r>
        <w:rPr>
          <w:sz w:val="28"/>
        </w:rPr>
        <w:t>Agreements and after that disputes go to the High Court and not</w:t>
      </w:r>
      <w:r>
        <w:rPr>
          <w:spacing w:val="1"/>
          <w:sz w:val="28"/>
        </w:rPr>
        <w:t xml:space="preserve"> </w:t>
      </w:r>
      <w:r>
        <w:rPr>
          <w:sz w:val="28"/>
        </w:rPr>
        <w:t>the Industrial Court. Again they said that section 14 (1) (a) of the</w:t>
      </w:r>
      <w:r>
        <w:rPr>
          <w:spacing w:val="1"/>
          <w:sz w:val="28"/>
        </w:rPr>
        <w:t xml:space="preserve"> </w:t>
      </w:r>
      <w:r>
        <w:rPr>
          <w:sz w:val="28"/>
        </w:rPr>
        <w:t>Security of Employment Act prevents those who do not fall under</w:t>
      </w:r>
      <w:r>
        <w:rPr>
          <w:spacing w:val="1"/>
          <w:sz w:val="28"/>
        </w:rPr>
        <w:t xml:space="preserve"> </w:t>
      </w:r>
      <w:r>
        <w:rPr>
          <w:sz w:val="28"/>
        </w:rPr>
        <w:t>the definition of employee from going to the Industrial Court. They</w:t>
      </w:r>
      <w:r>
        <w:rPr>
          <w:spacing w:val="-75"/>
          <w:sz w:val="28"/>
        </w:rPr>
        <w:t xml:space="preserve"> </w:t>
      </w:r>
      <w:r>
        <w:rPr>
          <w:sz w:val="28"/>
        </w:rPr>
        <w:t>reiterated</w:t>
      </w:r>
      <w:r>
        <w:rPr>
          <w:spacing w:val="-1"/>
          <w:sz w:val="28"/>
        </w:rPr>
        <w:t xml:space="preserve"> </w:t>
      </w:r>
      <w:r>
        <w:rPr>
          <w:sz w:val="28"/>
        </w:rPr>
        <w:t>that in</w:t>
      </w:r>
      <w:r>
        <w:rPr>
          <w:spacing w:val="-1"/>
          <w:sz w:val="28"/>
        </w:rPr>
        <w:t xml:space="preserve"> </w:t>
      </w:r>
      <w:r>
        <w:rPr>
          <w:sz w:val="28"/>
        </w:rPr>
        <w:t>Kihamira the issue</w:t>
      </w:r>
      <w:r>
        <w:rPr>
          <w:spacing w:val="-1"/>
          <w:sz w:val="28"/>
        </w:rPr>
        <w:t xml:space="preserve"> </w:t>
      </w:r>
      <w:r>
        <w:rPr>
          <w:sz w:val="28"/>
        </w:rPr>
        <w:t>was redundancy.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304" w:firstLine="0"/>
        <w:rPr>
          <w:sz w:val="28"/>
        </w:rPr>
      </w:pPr>
      <w:r>
        <w:rPr>
          <w:sz w:val="28"/>
        </w:rPr>
        <w:t>- We think the best place to start is with the last submission of</w:t>
      </w:r>
      <w:r>
        <w:rPr>
          <w:spacing w:val="1"/>
          <w:sz w:val="28"/>
        </w:rPr>
        <w:t xml:space="preserve"> </w:t>
      </w:r>
      <w:r>
        <w:rPr>
          <w:sz w:val="28"/>
        </w:rPr>
        <w:t>the appellants that the High Court was asked to declare that they</w:t>
      </w:r>
      <w:r>
        <w:rPr>
          <w:spacing w:val="-75"/>
          <w:sz w:val="28"/>
        </w:rPr>
        <w:t xml:space="preserve"> </w:t>
      </w:r>
      <w:r>
        <w:rPr>
          <w:sz w:val="28"/>
        </w:rPr>
        <w:t>were still in the employment of the respondent because of the</w:t>
      </w:r>
      <w:r>
        <w:rPr>
          <w:spacing w:val="1"/>
          <w:sz w:val="28"/>
        </w:rPr>
        <w:t xml:space="preserve"> </w:t>
      </w:r>
      <w:r>
        <w:rPr>
          <w:sz w:val="28"/>
        </w:rPr>
        <w:t>violation of the Voluntary Agreement. It is obvious to us that the</w:t>
      </w:r>
      <w:r>
        <w:rPr>
          <w:spacing w:val="1"/>
          <w:sz w:val="28"/>
        </w:rPr>
        <w:t xml:space="preserve"> </w:t>
      </w:r>
      <w:r>
        <w:rPr>
          <w:sz w:val="28"/>
        </w:rPr>
        <w:t>High</w:t>
      </w:r>
      <w:r>
        <w:rPr>
          <w:spacing w:val="-1"/>
          <w:sz w:val="28"/>
        </w:rPr>
        <w:t xml:space="preserve"> </w:t>
      </w:r>
      <w:r>
        <w:rPr>
          <w:sz w:val="28"/>
        </w:rPr>
        <w:t>Court</w:t>
      </w:r>
      <w:r>
        <w:rPr>
          <w:spacing w:val="-1"/>
          <w:sz w:val="28"/>
        </w:rPr>
        <w:t xml:space="preserve"> </w:t>
      </w:r>
      <w:r>
        <w:rPr>
          <w:sz w:val="28"/>
        </w:rPr>
        <w:t>had first</w:t>
      </w:r>
      <w:r>
        <w:rPr>
          <w:spacing w:val="-1"/>
          <w:sz w:val="28"/>
        </w:rPr>
        <w:t xml:space="preserve"> </w:t>
      </w:r>
      <w:r>
        <w:rPr>
          <w:sz w:val="28"/>
        </w:rPr>
        <w:t>to determine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validity of</w:t>
      </w:r>
      <w:r>
        <w:rPr>
          <w:spacing w:val="-1"/>
          <w:sz w:val="28"/>
        </w:rPr>
        <w:t xml:space="preserve"> </w:t>
      </w:r>
      <w:r>
        <w:rPr>
          <w:sz w:val="28"/>
        </w:rPr>
        <w:t>so –</w:t>
      </w:r>
      <w:r>
        <w:rPr>
          <w:spacing w:val="-1"/>
          <w:sz w:val="28"/>
        </w:rPr>
        <w:t xml:space="preserve"> </w:t>
      </w:r>
      <w:r>
        <w:rPr>
          <w:sz w:val="28"/>
        </w:rPr>
        <w:t>called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319"/>
      </w:pPr>
      <w:r>
        <w:lastRenderedPageBreak/>
        <w:t>Voluntary Agreement. This is expecially so in this case because</w:t>
      </w:r>
      <w:r>
        <w:rPr>
          <w:spacing w:val="1"/>
        </w:rPr>
        <w:t xml:space="preserve"> </w:t>
      </w:r>
      <w:r>
        <w:t>the validity of the Voluntary Agreement is disputed. If the High</w:t>
      </w:r>
      <w:r>
        <w:rPr>
          <w:spacing w:val="1"/>
        </w:rPr>
        <w:t xml:space="preserve"> </w:t>
      </w:r>
      <w:r>
        <w:t>Court had come up with a positive finding, then the second issue</w:t>
      </w:r>
      <w:r>
        <w:rPr>
          <w:spacing w:val="-75"/>
        </w:rPr>
        <w:t xml:space="preserve"> </w:t>
      </w:r>
      <w:r>
        <w:t>was whether or not the redundancy was according to the</w:t>
      </w:r>
      <w:r>
        <w:rPr>
          <w:spacing w:val="1"/>
        </w:rPr>
        <w:t xml:space="preserve"> </w:t>
      </w:r>
      <w:r>
        <w:t>Agreeement. Only after that determination could the High Court</w:t>
      </w:r>
      <w:r>
        <w:rPr>
          <w:spacing w:val="1"/>
        </w:rPr>
        <w:t xml:space="preserve"> </w:t>
      </w:r>
      <w:r>
        <w:t>determine the status of the employment of the appellants. From</w:t>
      </w:r>
      <w:r>
        <w:rPr>
          <w:spacing w:val="1"/>
        </w:rPr>
        <w:t xml:space="preserve"> </w:t>
      </w:r>
      <w:r>
        <w:t>what we have just said above, it is obvious to us that the High</w:t>
      </w:r>
      <w:r>
        <w:rPr>
          <w:spacing w:val="1"/>
        </w:rPr>
        <w:t xml:space="preserve"> </w:t>
      </w:r>
      <w:r>
        <w:t>Court could not have avoided to decide the preliminary objection</w:t>
      </w:r>
      <w:r>
        <w:rPr>
          <w:spacing w:val="-75"/>
        </w:rPr>
        <w:t xml:space="preserve"> </w:t>
      </w:r>
      <w:r>
        <w:t>does it have original jurisdiction over such matters? We cannot</w:t>
      </w:r>
      <w:r>
        <w:rPr>
          <w:spacing w:val="1"/>
        </w:rPr>
        <w:t xml:space="preserve"> </w:t>
      </w:r>
      <w:r>
        <w:t>fault BUBESHI, J. and we dismiss the last contention of the</w:t>
      </w:r>
      <w:r>
        <w:rPr>
          <w:spacing w:val="1"/>
        </w:rPr>
        <w:t xml:space="preserve"> </w:t>
      </w:r>
      <w:r>
        <w:t>appellants.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right="148" w:firstLine="0"/>
        <w:rPr>
          <w:sz w:val="28"/>
        </w:rPr>
      </w:pPr>
      <w:r>
        <w:rPr>
          <w:sz w:val="28"/>
        </w:rPr>
        <w:t>We have now to determine whether BUBESHI, J wes right in</w:t>
      </w:r>
      <w:r>
        <w:rPr>
          <w:spacing w:val="1"/>
          <w:sz w:val="28"/>
        </w:rPr>
        <w:t xml:space="preserve"> </w:t>
      </w:r>
      <w:r>
        <w:rPr>
          <w:sz w:val="28"/>
        </w:rPr>
        <w:t>upholding the preliminary objection. But before that we have to</w:t>
      </w:r>
      <w:r>
        <w:rPr>
          <w:spacing w:val="1"/>
          <w:sz w:val="28"/>
        </w:rPr>
        <w:t xml:space="preserve"> </w:t>
      </w:r>
      <w:r>
        <w:rPr>
          <w:sz w:val="28"/>
        </w:rPr>
        <w:t>deal with the appellant’s submission that there are two decisions</w:t>
      </w:r>
      <w:r>
        <w:rPr>
          <w:spacing w:val="1"/>
          <w:sz w:val="28"/>
        </w:rPr>
        <w:t xml:space="preserve"> </w:t>
      </w:r>
      <w:r>
        <w:rPr>
          <w:sz w:val="28"/>
        </w:rPr>
        <w:t>of this Court to the effect that the that the High Court has</w:t>
      </w:r>
      <w:r>
        <w:rPr>
          <w:spacing w:val="1"/>
          <w:sz w:val="28"/>
        </w:rPr>
        <w:t xml:space="preserve"> </w:t>
      </w:r>
      <w:r>
        <w:rPr>
          <w:sz w:val="28"/>
        </w:rPr>
        <w:t>concurrent jurisdiction with the Industrial Court over labour</w:t>
      </w:r>
      <w:r>
        <w:rPr>
          <w:spacing w:val="1"/>
          <w:sz w:val="28"/>
        </w:rPr>
        <w:t xml:space="preserve"> </w:t>
      </w:r>
      <w:r>
        <w:rPr>
          <w:sz w:val="28"/>
        </w:rPr>
        <w:t>disputes. We have traveled through the judgments of this Court in</w:t>
      </w:r>
      <w:r>
        <w:rPr>
          <w:spacing w:val="-75"/>
          <w:sz w:val="28"/>
        </w:rPr>
        <w:t xml:space="preserve"> </w:t>
      </w:r>
      <w:r>
        <w:rPr>
          <w:sz w:val="28"/>
        </w:rPr>
        <w:t>Ahmed Kondo and Kihamira and there is no indication that the</w:t>
      </w:r>
      <w:r>
        <w:rPr>
          <w:spacing w:val="1"/>
          <w:sz w:val="28"/>
        </w:rPr>
        <w:t xml:space="preserve"> </w:t>
      </w:r>
      <w:r>
        <w:rPr>
          <w:sz w:val="28"/>
        </w:rPr>
        <w:t>issue of original jurisdiction of the High Court over trade disputes</w:t>
      </w:r>
      <w:r>
        <w:rPr>
          <w:spacing w:val="1"/>
          <w:sz w:val="28"/>
        </w:rPr>
        <w:t xml:space="preserve"> </w:t>
      </w:r>
      <w:r>
        <w:rPr>
          <w:sz w:val="28"/>
        </w:rPr>
        <w:t>was raised. So, this Court did not discuss that matter. Admittedly,</w:t>
      </w:r>
      <w:r>
        <w:rPr>
          <w:spacing w:val="1"/>
          <w:sz w:val="28"/>
        </w:rPr>
        <w:t xml:space="preserve"> </w:t>
      </w:r>
      <w:r>
        <w:rPr>
          <w:sz w:val="28"/>
        </w:rPr>
        <w:t>this Court determined the two appeals from the High Court</w:t>
      </w:r>
      <w:r>
        <w:rPr>
          <w:spacing w:val="1"/>
          <w:sz w:val="28"/>
        </w:rPr>
        <w:t xml:space="preserve"> </w:t>
      </w:r>
      <w:r>
        <w:rPr>
          <w:sz w:val="28"/>
        </w:rPr>
        <w:t>exercising original jurisdiction over trade disputes. However, it did</w:t>
      </w:r>
      <w:r>
        <w:rPr>
          <w:spacing w:val="1"/>
          <w:sz w:val="28"/>
        </w:rPr>
        <w:t xml:space="preserve"> </w:t>
      </w:r>
      <w:r>
        <w:rPr>
          <w:sz w:val="28"/>
        </w:rPr>
        <w:t>not decide whether or not the High Court had such jurisdiction for</w:t>
      </w:r>
      <w:r>
        <w:rPr>
          <w:spacing w:val="1"/>
          <w:sz w:val="28"/>
        </w:rPr>
        <w:t xml:space="preserve"> </w:t>
      </w:r>
      <w:r>
        <w:rPr>
          <w:sz w:val="28"/>
        </w:rPr>
        <w:t>the simple reason that matter was not canvassed before it. So, we</w:t>
      </w:r>
      <w:r>
        <w:rPr>
          <w:spacing w:val="-75"/>
          <w:sz w:val="28"/>
        </w:rPr>
        <w:t xml:space="preserve"> </w:t>
      </w:r>
      <w:r>
        <w:rPr>
          <w:sz w:val="28"/>
        </w:rPr>
        <w:t>do not consider the two decisions as authorit for the submission</w:t>
      </w:r>
      <w:r>
        <w:rPr>
          <w:spacing w:val="1"/>
          <w:sz w:val="28"/>
        </w:rPr>
        <w:t xml:space="preserve"> </w:t>
      </w:r>
      <w:r>
        <w:rPr>
          <w:sz w:val="28"/>
        </w:rPr>
        <w:t>that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2"/>
          <w:sz w:val="28"/>
        </w:rPr>
        <w:t xml:space="preserve"> </w:t>
      </w:r>
      <w:r>
        <w:rPr>
          <w:sz w:val="28"/>
        </w:rPr>
        <w:t>High</w:t>
      </w:r>
      <w:r>
        <w:rPr>
          <w:spacing w:val="2"/>
          <w:sz w:val="28"/>
        </w:rPr>
        <w:t xml:space="preserve"> </w:t>
      </w:r>
      <w:r>
        <w:rPr>
          <w:sz w:val="28"/>
        </w:rPr>
        <w:t>Court</w:t>
      </w:r>
      <w:r>
        <w:rPr>
          <w:spacing w:val="2"/>
          <w:sz w:val="28"/>
        </w:rPr>
        <w:t xml:space="preserve"> </w:t>
      </w:r>
      <w:r>
        <w:rPr>
          <w:sz w:val="28"/>
        </w:rPr>
        <w:t>has</w:t>
      </w:r>
      <w:r>
        <w:rPr>
          <w:spacing w:val="2"/>
          <w:sz w:val="28"/>
        </w:rPr>
        <w:t xml:space="preserve"> </w:t>
      </w:r>
      <w:r>
        <w:rPr>
          <w:sz w:val="28"/>
        </w:rPr>
        <w:t>such</w:t>
      </w:r>
      <w:r>
        <w:rPr>
          <w:spacing w:val="2"/>
          <w:sz w:val="28"/>
        </w:rPr>
        <w:t xml:space="preserve"> </w:t>
      </w:r>
      <w:r>
        <w:rPr>
          <w:sz w:val="28"/>
        </w:rPr>
        <w:t>original</w:t>
      </w:r>
      <w:r>
        <w:rPr>
          <w:spacing w:val="3"/>
          <w:sz w:val="28"/>
        </w:rPr>
        <w:t xml:space="preserve"> </w:t>
      </w:r>
      <w:r>
        <w:rPr>
          <w:sz w:val="28"/>
        </w:rPr>
        <w:t>jurisdiction.</w:t>
      </w:r>
      <w:r>
        <w:rPr>
          <w:spacing w:val="2"/>
          <w:sz w:val="28"/>
        </w:rPr>
        <w:t xml:space="preserve"> </w:t>
      </w:r>
      <w:r>
        <w:rPr>
          <w:sz w:val="28"/>
        </w:rPr>
        <w:t>This</w:t>
      </w:r>
      <w:r>
        <w:rPr>
          <w:spacing w:val="2"/>
          <w:sz w:val="28"/>
        </w:rPr>
        <w:t xml:space="preserve"> </w:t>
      </w:r>
      <w:r>
        <w:rPr>
          <w:sz w:val="28"/>
        </w:rPr>
        <w:t>Court</w:t>
      </w:r>
      <w:r>
        <w:rPr>
          <w:spacing w:val="2"/>
          <w:sz w:val="28"/>
        </w:rPr>
        <w:t xml:space="preserve"> </w:t>
      </w:r>
      <w:r>
        <w:rPr>
          <w:sz w:val="28"/>
        </w:rPr>
        <w:t>is</w:t>
      </w:r>
      <w:r>
        <w:rPr>
          <w:spacing w:val="1"/>
          <w:sz w:val="28"/>
        </w:rPr>
        <w:t xml:space="preserve"> </w:t>
      </w:r>
      <w:r>
        <w:rPr>
          <w:sz w:val="28"/>
        </w:rPr>
        <w:t>now</w:t>
      </w:r>
      <w:r>
        <w:rPr>
          <w:spacing w:val="-1"/>
          <w:sz w:val="28"/>
        </w:rPr>
        <w:t xml:space="preserve"> </w:t>
      </w:r>
      <w:r>
        <w:rPr>
          <w:sz w:val="28"/>
        </w:rPr>
        <w:t>going to determine that.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1"/>
        </w:tabs>
        <w:ind w:right="495" w:firstLine="0"/>
        <w:rPr>
          <w:sz w:val="28"/>
        </w:rPr>
      </w:pPr>
      <w:r>
        <w:rPr>
          <w:sz w:val="28"/>
        </w:rPr>
        <w:t>Then decision of MWALUSANYA, J. was cited as authority for</w:t>
      </w:r>
      <w:r>
        <w:rPr>
          <w:spacing w:val="-75"/>
          <w:sz w:val="28"/>
        </w:rPr>
        <w:t xml:space="preserve"> </w:t>
      </w:r>
      <w:r>
        <w:rPr>
          <w:sz w:val="28"/>
        </w:rPr>
        <w:t>the same proposition of origina jurisdiction of the High Court in</w:t>
      </w:r>
      <w:r>
        <w:rPr>
          <w:spacing w:val="1"/>
          <w:sz w:val="28"/>
        </w:rPr>
        <w:t xml:space="preserve"> </w:t>
      </w:r>
      <w:r>
        <w:rPr>
          <w:sz w:val="28"/>
        </w:rPr>
        <w:t>trade dispute. We have gone ghrough his Ruling in Njombe,</w:t>
      </w:r>
      <w:r>
        <w:rPr>
          <w:spacing w:val="1"/>
          <w:sz w:val="28"/>
        </w:rPr>
        <w:t xml:space="preserve"> </w:t>
      </w:r>
      <w:r>
        <w:rPr>
          <w:sz w:val="28"/>
        </w:rPr>
        <w:t>Ludewa</w:t>
      </w:r>
      <w:r>
        <w:rPr>
          <w:spacing w:val="-1"/>
          <w:sz w:val="28"/>
        </w:rPr>
        <w:t xml:space="preserve"> </w:t>
      </w:r>
      <w:r>
        <w:rPr>
          <w:sz w:val="28"/>
        </w:rPr>
        <w:t>and Makete and this is we</w:t>
      </w:r>
      <w:r>
        <w:rPr>
          <w:spacing w:val="-1"/>
          <w:sz w:val="28"/>
        </w:rPr>
        <w:t xml:space="preserve"> </w:t>
      </w:r>
      <w:r>
        <w:rPr>
          <w:sz w:val="28"/>
        </w:rPr>
        <w:t>read.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spacing w:before="1"/>
        <w:ind w:left="539" w:right="166" w:firstLine="0"/>
        <w:rPr>
          <w:sz w:val="28"/>
        </w:rPr>
      </w:pPr>
      <w:r>
        <w:rPr>
          <w:sz w:val="28"/>
        </w:rPr>
        <w:t>I have checked the relevant law and have found that under</w:t>
      </w:r>
      <w:r>
        <w:rPr>
          <w:spacing w:val="1"/>
          <w:sz w:val="28"/>
        </w:rPr>
        <w:t xml:space="preserve"> </w:t>
      </w:r>
      <w:r>
        <w:rPr>
          <w:sz w:val="28"/>
        </w:rPr>
        <w:t>section 6(10(g) of the Security of Employment Act, matters of</w:t>
      </w:r>
      <w:r>
        <w:rPr>
          <w:spacing w:val="1"/>
          <w:sz w:val="28"/>
        </w:rPr>
        <w:t xml:space="preserve"> </w:t>
      </w:r>
      <w:r>
        <w:rPr>
          <w:sz w:val="28"/>
        </w:rPr>
        <w:t>redundancy have to be dealt with only by the employer and</w:t>
      </w:r>
      <w:r>
        <w:rPr>
          <w:spacing w:val="1"/>
          <w:sz w:val="28"/>
        </w:rPr>
        <w:t xml:space="preserve"> </w:t>
      </w:r>
      <w:r>
        <w:rPr>
          <w:sz w:val="28"/>
        </w:rPr>
        <w:t>Workers’ Committee at his place of work. There is no provision for</w:t>
      </w:r>
      <w:r>
        <w:rPr>
          <w:spacing w:val="-75"/>
          <w:sz w:val="28"/>
        </w:rPr>
        <w:t xml:space="preserve"> </w:t>
      </w:r>
      <w:r>
        <w:rPr>
          <w:sz w:val="28"/>
        </w:rPr>
        <w:t>an appeal either to theLabour Conciliator Board or the Minister of</w:t>
      </w:r>
      <w:r>
        <w:rPr>
          <w:spacing w:val="1"/>
          <w:sz w:val="28"/>
        </w:rPr>
        <w:t xml:space="preserve"> </w:t>
      </w:r>
      <w:r>
        <w:rPr>
          <w:sz w:val="28"/>
        </w:rPr>
        <w:t>Labour.</w:t>
      </w:r>
      <w:r>
        <w:rPr>
          <w:spacing w:val="-1"/>
          <w:sz w:val="28"/>
        </w:rPr>
        <w:t xml:space="preserve"> </w:t>
      </w:r>
      <w:r>
        <w:rPr>
          <w:sz w:val="28"/>
        </w:rPr>
        <w:t>In short,</w:t>
      </w:r>
      <w:r>
        <w:rPr>
          <w:spacing w:val="-1"/>
          <w:sz w:val="28"/>
        </w:rPr>
        <w:t xml:space="preserve"> </w:t>
      </w:r>
      <w:r>
        <w:rPr>
          <w:sz w:val="28"/>
        </w:rPr>
        <w:t>on matter</w:t>
      </w:r>
      <w:r>
        <w:rPr>
          <w:spacing w:val="-1"/>
          <w:sz w:val="28"/>
        </w:rPr>
        <w:t xml:space="preserve"> </w:t>
      </w:r>
      <w:r>
        <w:rPr>
          <w:sz w:val="28"/>
        </w:rPr>
        <w:t>of redundancy</w:t>
      </w:r>
      <w:r>
        <w:rPr>
          <w:spacing w:val="-1"/>
          <w:sz w:val="28"/>
        </w:rPr>
        <w:t xml:space="preserve"> </w:t>
      </w:r>
      <w:r>
        <w:rPr>
          <w:sz w:val="28"/>
        </w:rPr>
        <w:t>te decision</w:t>
      </w:r>
      <w:r>
        <w:rPr>
          <w:spacing w:val="-1"/>
          <w:sz w:val="28"/>
        </w:rPr>
        <w:t xml:space="preserve"> </w:t>
      </w:r>
      <w:r>
        <w:rPr>
          <w:sz w:val="28"/>
        </w:rPr>
        <w:t>of the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39" w:right="243"/>
      </w:pPr>
      <w:r>
        <w:lastRenderedPageBreak/>
        <w:t>employer and his Workers’ Committee is final. They cannot</w:t>
      </w:r>
      <w:r>
        <w:rPr>
          <w:spacing w:val="1"/>
        </w:rPr>
        <w:t xml:space="preserve"> </w:t>
      </w:r>
      <w:r>
        <w:t>appeal to the Industrial Court because employees governed by</w:t>
      </w:r>
      <w:r>
        <w:rPr>
          <w:spacing w:val="1"/>
        </w:rPr>
        <w:t xml:space="preserve"> </w:t>
      </w:r>
      <w:r>
        <w:t>the Security of Employement Act, are prohibited from using the</w:t>
      </w:r>
      <w:r>
        <w:rPr>
          <w:spacing w:val="1"/>
        </w:rPr>
        <w:t xml:space="preserve"> </w:t>
      </w:r>
      <w:r>
        <w:t>services of the Industrial Court as per S. 4(1A) of the Industrial</w:t>
      </w:r>
      <w:r>
        <w:rPr>
          <w:spacing w:val="1"/>
        </w:rPr>
        <w:t xml:space="preserve"> </w:t>
      </w:r>
      <w:r>
        <w:t>Court Act No. 41/1967 as amended by Act No. 3/1990. The only</w:t>
      </w:r>
      <w:r>
        <w:rPr>
          <w:spacing w:val="1"/>
        </w:rPr>
        <w:t xml:space="preserve"> </w:t>
      </w:r>
      <w:r>
        <w:t>remedy available to the employees who have been unlawfully</w:t>
      </w:r>
      <w:r>
        <w:rPr>
          <w:spacing w:val="1"/>
        </w:rPr>
        <w:t xml:space="preserve"> </w:t>
      </w:r>
      <w:r>
        <w:t>declared redundant by the employer and his Workers’ Committee</w:t>
      </w:r>
      <w:r>
        <w:rPr>
          <w:spacing w:val="-7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 file suit in an ordinary court.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650" w:firstLine="0"/>
        <w:rPr>
          <w:sz w:val="28"/>
        </w:rPr>
      </w:pPr>
      <w:r>
        <w:rPr>
          <w:sz w:val="28"/>
        </w:rPr>
        <w:t>What does section 6(1)(g) of the Security of Employment Act</w:t>
      </w:r>
      <w:r>
        <w:rPr>
          <w:spacing w:val="-76"/>
          <w:sz w:val="28"/>
        </w:rPr>
        <w:t xml:space="preserve"> </w:t>
      </w:r>
      <w:r>
        <w:rPr>
          <w:sz w:val="28"/>
        </w:rPr>
        <w:t>provide?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1"/>
          <w:numId w:val="2"/>
        </w:numPr>
        <w:tabs>
          <w:tab w:val="left" w:pos="961"/>
        </w:tabs>
        <w:ind w:left="539" w:right="245" w:firstLine="0"/>
        <w:rPr>
          <w:sz w:val="28"/>
        </w:rPr>
      </w:pPr>
      <w:r>
        <w:rPr>
          <w:sz w:val="28"/>
        </w:rPr>
        <w:t>The functions of a Committee (Workers’ Committee) in, and in</w:t>
      </w:r>
      <w:r>
        <w:rPr>
          <w:spacing w:val="-75"/>
          <w:sz w:val="28"/>
        </w:rPr>
        <w:t xml:space="preserve"> </w:t>
      </w:r>
      <w:r>
        <w:rPr>
          <w:sz w:val="28"/>
        </w:rPr>
        <w:t>relation</w:t>
      </w:r>
      <w:r>
        <w:rPr>
          <w:spacing w:val="-1"/>
          <w:sz w:val="28"/>
        </w:rPr>
        <w:t xml:space="preserve"> </w:t>
      </w:r>
      <w:r>
        <w:rPr>
          <w:sz w:val="28"/>
        </w:rPr>
        <w:t>to, the</w:t>
      </w:r>
      <w:r>
        <w:rPr>
          <w:spacing w:val="-1"/>
          <w:sz w:val="28"/>
        </w:rPr>
        <w:t xml:space="preserve"> </w:t>
      </w:r>
      <w:r>
        <w:rPr>
          <w:sz w:val="28"/>
        </w:rPr>
        <w:t>business for which</w:t>
      </w:r>
      <w:r>
        <w:rPr>
          <w:spacing w:val="-1"/>
          <w:sz w:val="28"/>
        </w:rPr>
        <w:t xml:space="preserve"> </w:t>
      </w:r>
      <w:r>
        <w:rPr>
          <w:sz w:val="28"/>
        </w:rPr>
        <w:t>it is established</w:t>
      </w:r>
      <w:r>
        <w:rPr>
          <w:spacing w:val="-1"/>
          <w:sz w:val="28"/>
        </w:rPr>
        <w:t xml:space="preserve"> </w:t>
      </w:r>
      <w:r>
        <w:rPr>
          <w:sz w:val="28"/>
        </w:rPr>
        <w:t>are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40" w:right="972"/>
      </w:pPr>
      <w:r>
        <w:t>(g) to consult with the employer concerning any impending</w:t>
      </w:r>
      <w:r>
        <w:rPr>
          <w:spacing w:val="1"/>
        </w:rPr>
        <w:t xml:space="preserve"> </w:t>
      </w:r>
      <w:r>
        <w:t>redundancies and the application of any joint agreement on</w:t>
      </w:r>
      <w:r>
        <w:rPr>
          <w:spacing w:val="-75"/>
        </w:rPr>
        <w:t xml:space="preserve"> </w:t>
      </w:r>
      <w:r>
        <w:t>redundancies,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17" w:firstLine="0"/>
        <w:rPr>
          <w:sz w:val="28"/>
        </w:rPr>
      </w:pPr>
      <w:r>
        <w:rPr>
          <w:sz w:val="28"/>
        </w:rPr>
        <w:t>That paragraph does not in any way provide for decision making</w:t>
      </w:r>
      <w:r>
        <w:rPr>
          <w:spacing w:val="1"/>
          <w:sz w:val="28"/>
        </w:rPr>
        <w:t xml:space="preserve"> </w:t>
      </w:r>
      <w:r>
        <w:rPr>
          <w:sz w:val="28"/>
        </w:rPr>
        <w:t>in respect of redundancy. All that it says is that the Committee</w:t>
      </w:r>
      <w:r>
        <w:rPr>
          <w:spacing w:val="1"/>
          <w:sz w:val="28"/>
        </w:rPr>
        <w:t xml:space="preserve"> </w:t>
      </w:r>
      <w:r>
        <w:rPr>
          <w:sz w:val="28"/>
        </w:rPr>
        <w:t>makes any decision in concent with the employer concerning</w:t>
      </w:r>
      <w:r>
        <w:rPr>
          <w:spacing w:val="1"/>
          <w:sz w:val="28"/>
        </w:rPr>
        <w:t xml:space="preserve"> </w:t>
      </w:r>
      <w:r>
        <w:rPr>
          <w:sz w:val="28"/>
        </w:rPr>
        <w:t>redundancies. It also not prohibits recourse to the Industrial Court.</w:t>
      </w:r>
      <w:r>
        <w:rPr>
          <w:spacing w:val="-75"/>
          <w:sz w:val="28"/>
        </w:rPr>
        <w:t xml:space="preserve"> </w:t>
      </w:r>
      <w:r>
        <w:rPr>
          <w:sz w:val="28"/>
        </w:rPr>
        <w:t>So, with all due respect to the learned judge that decision is wrong</w:t>
      </w:r>
      <w:r>
        <w:rPr>
          <w:spacing w:val="-75"/>
          <w:sz w:val="28"/>
        </w:rPr>
        <w:t xml:space="preserve"> </w:t>
      </w:r>
      <w:r>
        <w:rPr>
          <w:sz w:val="28"/>
        </w:rPr>
        <w:t>and cannot be taken as aouthority for the proposition that the High</w:t>
      </w:r>
      <w:r>
        <w:rPr>
          <w:spacing w:val="-75"/>
          <w:sz w:val="28"/>
        </w:rPr>
        <w:t xml:space="preserve"> </w:t>
      </w:r>
      <w:r>
        <w:rPr>
          <w:sz w:val="28"/>
        </w:rPr>
        <w:t>Court has original jurisdiction to hear trade disputes on</w:t>
      </w:r>
      <w:r>
        <w:rPr>
          <w:spacing w:val="1"/>
          <w:sz w:val="28"/>
        </w:rPr>
        <w:t xml:space="preserve"> </w:t>
      </w:r>
      <w:r>
        <w:rPr>
          <w:sz w:val="28"/>
        </w:rPr>
        <w:t>redundancy.</w:t>
      </w:r>
    </w:p>
    <w:p w:rsidR="00A53944" w:rsidRDefault="00A53944" w:rsidP="00A53944">
      <w:pPr>
        <w:pStyle w:val="BodyText"/>
        <w:spacing w:before="10"/>
        <w:rPr>
          <w:sz w:val="27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spacing w:before="1"/>
        <w:ind w:left="539" w:right="398" w:firstLine="0"/>
        <w:rPr>
          <w:sz w:val="28"/>
        </w:rPr>
      </w:pPr>
      <w:r>
        <w:rPr>
          <w:sz w:val="28"/>
        </w:rPr>
        <w:t>It is our considered opinion a declaration of redundancy, and</w:t>
      </w:r>
      <w:r>
        <w:rPr>
          <w:spacing w:val="1"/>
          <w:sz w:val="28"/>
        </w:rPr>
        <w:t xml:space="preserve"> </w:t>
      </w:r>
      <w:r>
        <w:rPr>
          <w:sz w:val="28"/>
        </w:rPr>
        <w:t>especially when it is contested by employees, is a trade dispute.</w:t>
      </w:r>
      <w:r>
        <w:rPr>
          <w:spacing w:val="-75"/>
          <w:sz w:val="28"/>
        </w:rPr>
        <w:t xml:space="preserve"> </w:t>
      </w:r>
      <w:r>
        <w:rPr>
          <w:sz w:val="28"/>
        </w:rPr>
        <w:t>We agree with the respondent that a trade dispute is defined in</w:t>
      </w:r>
      <w:r>
        <w:rPr>
          <w:spacing w:val="1"/>
          <w:sz w:val="28"/>
        </w:rPr>
        <w:t xml:space="preserve"> </w:t>
      </w:r>
      <w:r>
        <w:rPr>
          <w:sz w:val="28"/>
        </w:rPr>
        <w:t>section</w:t>
      </w:r>
      <w:r>
        <w:rPr>
          <w:spacing w:val="-1"/>
          <w:sz w:val="28"/>
        </w:rPr>
        <w:t xml:space="preserve"> </w:t>
      </w:r>
      <w:r>
        <w:rPr>
          <w:sz w:val="28"/>
        </w:rPr>
        <w:t>3 of the Act as: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39" w:right="180"/>
      </w:pPr>
      <w:r>
        <w:t>Any dispute between an employer and employees or an eimploye</w:t>
      </w:r>
      <w:r>
        <w:rPr>
          <w:spacing w:val="-75"/>
        </w:rPr>
        <w:t xml:space="preserve"> </w:t>
      </w:r>
      <w:r>
        <w:t>in the employment of that employer connected with the</w:t>
      </w:r>
      <w:r>
        <w:rPr>
          <w:spacing w:val="1"/>
        </w:rPr>
        <w:t xml:space="preserve"> </w:t>
      </w:r>
      <w:r>
        <w:t>employment or no- employment or the terms of the employment ,</w:t>
      </w:r>
      <w:r>
        <w:rPr>
          <w:spacing w:val="1"/>
        </w:rPr>
        <w:t xml:space="preserve"> </w:t>
      </w:r>
      <w:r>
        <w:t>or with the conditions of labour of any of those employees or such</w:t>
      </w:r>
      <w:r>
        <w:rPr>
          <w:spacing w:val="-75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employee, (emphasisi is ours)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39" w:right="321"/>
      </w:pPr>
      <w:r>
        <w:t>The word “non – employment” in our view, includes redundancy.</w:t>
      </w:r>
      <w:r>
        <w:rPr>
          <w:spacing w:val="-75"/>
        </w:rPr>
        <w:t xml:space="preserve"> </w:t>
      </w:r>
      <w:r>
        <w:t>So,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matter</w:t>
      </w:r>
      <w:r>
        <w:rPr>
          <w:spacing w:val="-1"/>
        </w:rPr>
        <w:t xml:space="preserve"> </w:t>
      </w:r>
      <w:r>
        <w:t>and 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dealt</w:t>
      </w:r>
      <w:r>
        <w:rPr>
          <w:spacing w:val="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Act,</w:t>
      </w:r>
      <w:r>
        <w:rPr>
          <w:spacing w:val="-1"/>
        </w:rPr>
        <w:t xml:space="preserve"> </w:t>
      </w:r>
      <w:r>
        <w:t>as</w:t>
      </w:r>
    </w:p>
    <w:p w:rsidR="00A53944" w:rsidRDefault="00A53944" w:rsidP="00A53944">
      <w:p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/>
      </w:pPr>
      <w:r>
        <w:lastRenderedPageBreak/>
        <w:t>the</w:t>
      </w:r>
      <w:r>
        <w:rPr>
          <w:spacing w:val="-3"/>
        </w:rPr>
        <w:t xml:space="preserve"> </w:t>
      </w:r>
      <w:r>
        <w:t>respondent</w:t>
      </w:r>
      <w:r>
        <w:rPr>
          <w:spacing w:val="-2"/>
        </w:rPr>
        <w:t xml:space="preserve"> </w:t>
      </w:r>
      <w:r>
        <w:t>properly</w:t>
      </w:r>
      <w:r>
        <w:rPr>
          <w:spacing w:val="-2"/>
        </w:rPr>
        <w:t xml:space="preserve"> </w:t>
      </w:r>
      <w:r>
        <w:t>pointed</w:t>
      </w:r>
      <w:r>
        <w:rPr>
          <w:spacing w:val="-2"/>
        </w:rPr>
        <w:t xml:space="preserve"> </w:t>
      </w:r>
      <w:r>
        <w:t>out.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33" w:firstLine="0"/>
        <w:rPr>
          <w:sz w:val="28"/>
        </w:rPr>
      </w:pPr>
      <w:r>
        <w:rPr>
          <w:sz w:val="28"/>
        </w:rPr>
        <w:t>Under section 4 of the Act a member of a trade unioun is</w:t>
      </w:r>
      <w:r>
        <w:rPr>
          <w:spacing w:val="1"/>
          <w:sz w:val="28"/>
        </w:rPr>
        <w:t xml:space="preserve"> </w:t>
      </w:r>
      <w:r>
        <w:rPr>
          <w:sz w:val="28"/>
        </w:rPr>
        <w:t>required to report a trade dispute to the union branch at the place</w:t>
      </w:r>
      <w:r>
        <w:rPr>
          <w:spacing w:val="1"/>
          <w:sz w:val="28"/>
        </w:rPr>
        <w:t xml:space="preserve"> </w:t>
      </w:r>
      <w:r>
        <w:rPr>
          <w:sz w:val="28"/>
        </w:rPr>
        <w:t>of work within 7 days of the occurrence of the dispute. The union</w:t>
      </w:r>
      <w:r>
        <w:rPr>
          <w:spacing w:val="1"/>
          <w:sz w:val="28"/>
        </w:rPr>
        <w:t xml:space="preserve"> </w:t>
      </w:r>
      <w:r>
        <w:rPr>
          <w:sz w:val="28"/>
        </w:rPr>
        <w:t>branch</w:t>
      </w:r>
      <w:r>
        <w:rPr>
          <w:spacing w:val="3"/>
          <w:sz w:val="28"/>
        </w:rPr>
        <w:t xml:space="preserve"> </w:t>
      </w:r>
      <w:r>
        <w:rPr>
          <w:sz w:val="28"/>
        </w:rPr>
        <w:t>has</w:t>
      </w:r>
      <w:r>
        <w:rPr>
          <w:spacing w:val="3"/>
          <w:sz w:val="28"/>
        </w:rPr>
        <w:t xml:space="preserve"> </w:t>
      </w:r>
      <w:r>
        <w:rPr>
          <w:sz w:val="28"/>
        </w:rPr>
        <w:t>to</w:t>
      </w:r>
      <w:r>
        <w:rPr>
          <w:spacing w:val="3"/>
          <w:sz w:val="28"/>
        </w:rPr>
        <w:t xml:space="preserve"> </w:t>
      </w:r>
      <w:r>
        <w:rPr>
          <w:sz w:val="28"/>
        </w:rPr>
        <w:t>report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matter</w:t>
      </w:r>
      <w:r>
        <w:rPr>
          <w:spacing w:val="3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Labour</w:t>
      </w:r>
      <w:r>
        <w:rPr>
          <w:spacing w:val="3"/>
          <w:sz w:val="28"/>
        </w:rPr>
        <w:t xml:space="preserve"> </w:t>
      </w:r>
      <w:r>
        <w:rPr>
          <w:sz w:val="28"/>
        </w:rPr>
        <w:t>Officer</w:t>
      </w:r>
      <w:r>
        <w:rPr>
          <w:spacing w:val="3"/>
          <w:sz w:val="28"/>
        </w:rPr>
        <w:t xml:space="preserve"> </w:t>
      </w:r>
      <w:r>
        <w:rPr>
          <w:sz w:val="28"/>
        </w:rPr>
        <w:t>within</w:t>
      </w:r>
      <w:r>
        <w:rPr>
          <w:spacing w:val="4"/>
          <w:sz w:val="28"/>
        </w:rPr>
        <w:t xml:space="preserve"> </w:t>
      </w:r>
      <w:r>
        <w:rPr>
          <w:sz w:val="28"/>
        </w:rPr>
        <w:t>14</w:t>
      </w:r>
      <w:r>
        <w:rPr>
          <w:spacing w:val="1"/>
          <w:sz w:val="28"/>
        </w:rPr>
        <w:t xml:space="preserve"> </w:t>
      </w:r>
      <w:r>
        <w:rPr>
          <w:sz w:val="28"/>
        </w:rPr>
        <w:t>dys. Where there is no union branch then the report is sent to the</w:t>
      </w:r>
      <w:r>
        <w:rPr>
          <w:spacing w:val="1"/>
          <w:sz w:val="28"/>
        </w:rPr>
        <w:t xml:space="preserve"> </w:t>
      </w:r>
      <w:r>
        <w:rPr>
          <w:sz w:val="28"/>
        </w:rPr>
        <w:t>District Secretary of the registered trade union within 14 days. The</w:t>
      </w:r>
      <w:r>
        <w:rPr>
          <w:spacing w:val="-75"/>
          <w:sz w:val="28"/>
        </w:rPr>
        <w:t xml:space="preserve"> </w:t>
      </w:r>
      <w:r>
        <w:rPr>
          <w:sz w:val="28"/>
        </w:rPr>
        <w:t>Labour Officer or the District Secretary shall within 21 days of</w:t>
      </w:r>
      <w:r>
        <w:rPr>
          <w:spacing w:val="1"/>
          <w:sz w:val="28"/>
        </w:rPr>
        <w:t xml:space="preserve"> </w:t>
      </w:r>
      <w:r>
        <w:rPr>
          <w:sz w:val="28"/>
        </w:rPr>
        <w:t>receiving the report try to conciliate the parties and effect a</w:t>
      </w:r>
      <w:r>
        <w:rPr>
          <w:spacing w:val="1"/>
          <w:sz w:val="28"/>
        </w:rPr>
        <w:t xml:space="preserve"> </w:t>
      </w:r>
      <w:r>
        <w:rPr>
          <w:sz w:val="28"/>
        </w:rPr>
        <w:t>settlement. Any such settlement, known as negotiated agreement,</w:t>
      </w:r>
      <w:r>
        <w:rPr>
          <w:spacing w:val="-75"/>
          <w:sz w:val="28"/>
        </w:rPr>
        <w:t xml:space="preserve"> </w:t>
      </w:r>
      <w:r>
        <w:rPr>
          <w:sz w:val="28"/>
        </w:rPr>
        <w:t>shall be recorded in writing and endorsed by the Labour</w:t>
      </w:r>
      <w:r>
        <w:rPr>
          <w:spacing w:val="1"/>
          <w:sz w:val="28"/>
        </w:rPr>
        <w:t xml:space="preserve"> </w:t>
      </w:r>
      <w:r>
        <w:rPr>
          <w:sz w:val="28"/>
        </w:rPr>
        <w:t>Commissioner who shall submit it to the Industrial Court for</w:t>
      </w:r>
      <w:r>
        <w:rPr>
          <w:spacing w:val="1"/>
          <w:sz w:val="28"/>
        </w:rPr>
        <w:t xml:space="preserve"> </w:t>
      </w:r>
      <w:r>
        <w:rPr>
          <w:sz w:val="28"/>
        </w:rPr>
        <w:t>registration under section 24 within will make the negotiated</w:t>
      </w:r>
      <w:r>
        <w:rPr>
          <w:spacing w:val="1"/>
          <w:sz w:val="28"/>
        </w:rPr>
        <w:t xml:space="preserve"> </w:t>
      </w:r>
      <w:r>
        <w:rPr>
          <w:sz w:val="28"/>
        </w:rPr>
        <w:t>agreement operative. The Labour Commissioner, on the other</w:t>
      </w:r>
      <w:r>
        <w:rPr>
          <w:spacing w:val="1"/>
          <w:sz w:val="28"/>
        </w:rPr>
        <w:t xml:space="preserve"> </w:t>
      </w:r>
      <w:r>
        <w:rPr>
          <w:sz w:val="28"/>
        </w:rPr>
        <w:t>hand, can inpuire into a trade dispute, whether or not it has been</w:t>
      </w:r>
      <w:r>
        <w:rPr>
          <w:spacing w:val="1"/>
          <w:sz w:val="28"/>
        </w:rPr>
        <w:t xml:space="preserve"> </w:t>
      </w:r>
      <w:r>
        <w:rPr>
          <w:sz w:val="28"/>
        </w:rPr>
        <w:t>referred to him under section 8 and shall refer the matter to the</w:t>
      </w:r>
      <w:r>
        <w:rPr>
          <w:spacing w:val="1"/>
          <w:sz w:val="28"/>
        </w:rPr>
        <w:t xml:space="preserve"> </w:t>
      </w:r>
      <w:r>
        <w:rPr>
          <w:sz w:val="28"/>
        </w:rPr>
        <w:t>Industrial</w:t>
      </w:r>
      <w:r>
        <w:rPr>
          <w:spacing w:val="-2"/>
          <w:sz w:val="28"/>
        </w:rPr>
        <w:t xml:space="preserve"> </w:t>
      </w:r>
      <w:r>
        <w:rPr>
          <w:sz w:val="28"/>
        </w:rPr>
        <w:t>Court.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66" w:firstLine="0"/>
        <w:rPr>
          <w:sz w:val="28"/>
        </w:rPr>
      </w:pPr>
      <w:r>
        <w:rPr>
          <w:sz w:val="28"/>
        </w:rPr>
        <w:t>It is clear to us that trade disputes has to follow that prescribed</w:t>
      </w:r>
      <w:r>
        <w:rPr>
          <w:spacing w:val="1"/>
          <w:sz w:val="28"/>
        </w:rPr>
        <w:t xml:space="preserve"> </w:t>
      </w:r>
      <w:r>
        <w:rPr>
          <w:sz w:val="28"/>
        </w:rPr>
        <w:t>procedure and there is no room for going to the High Court</w:t>
      </w:r>
      <w:r>
        <w:rPr>
          <w:spacing w:val="1"/>
          <w:sz w:val="28"/>
        </w:rPr>
        <w:t xml:space="preserve"> </w:t>
      </w:r>
      <w:r>
        <w:rPr>
          <w:sz w:val="28"/>
        </w:rPr>
        <w:t>straight. The High Court has no original jurisdiction to entertain</w:t>
      </w:r>
      <w:r>
        <w:rPr>
          <w:spacing w:val="1"/>
          <w:sz w:val="28"/>
        </w:rPr>
        <w:t xml:space="preserve"> </w:t>
      </w:r>
      <w:r>
        <w:rPr>
          <w:sz w:val="28"/>
        </w:rPr>
        <w:t>trade disputes. Such matters are dealt with in accordance with the</w:t>
      </w:r>
      <w:r>
        <w:rPr>
          <w:spacing w:val="-75"/>
          <w:sz w:val="28"/>
        </w:rPr>
        <w:t xml:space="preserve"> </w:t>
      </w:r>
      <w:r>
        <w:rPr>
          <w:sz w:val="28"/>
        </w:rPr>
        <w:t>Act.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35" w:firstLine="0"/>
        <w:rPr>
          <w:sz w:val="28"/>
        </w:rPr>
      </w:pPr>
      <w:r>
        <w:rPr>
          <w:sz w:val="28"/>
        </w:rPr>
        <w:t>We wish to express our views on two matters. One, we agree</w:t>
      </w:r>
      <w:r>
        <w:rPr>
          <w:spacing w:val="1"/>
          <w:sz w:val="28"/>
        </w:rPr>
        <w:t xml:space="preserve"> </w:t>
      </w:r>
      <w:r>
        <w:rPr>
          <w:sz w:val="28"/>
        </w:rPr>
        <w:t>with the respondent that Christopher Gasper was wrongly decided</w:t>
      </w:r>
      <w:r>
        <w:rPr>
          <w:spacing w:val="-75"/>
          <w:sz w:val="28"/>
        </w:rPr>
        <w:t xml:space="preserve"> </w:t>
      </w:r>
      <w:r>
        <w:rPr>
          <w:sz w:val="28"/>
        </w:rPr>
        <w:t>by BUBESHI, J. who has corrected herself when deciding this</w:t>
      </w:r>
      <w:r>
        <w:rPr>
          <w:spacing w:val="1"/>
          <w:sz w:val="28"/>
        </w:rPr>
        <w:t xml:space="preserve"> </w:t>
      </w:r>
      <w:r>
        <w:rPr>
          <w:sz w:val="28"/>
        </w:rPr>
        <w:t>dispute. Two, we agree with the respondent that the word “may” in</w:t>
      </w:r>
      <w:r>
        <w:rPr>
          <w:spacing w:val="-75"/>
          <w:sz w:val="28"/>
        </w:rPr>
        <w:t xml:space="preserve"> </w:t>
      </w:r>
      <w:r>
        <w:rPr>
          <w:sz w:val="28"/>
        </w:rPr>
        <w:t>section</w:t>
      </w:r>
      <w:r>
        <w:rPr>
          <w:spacing w:val="4"/>
          <w:sz w:val="28"/>
        </w:rPr>
        <w:t xml:space="preserve"> </w:t>
      </w:r>
      <w:r>
        <w:rPr>
          <w:sz w:val="28"/>
        </w:rPr>
        <w:t>4(1)</w:t>
      </w:r>
      <w:r>
        <w:rPr>
          <w:spacing w:val="4"/>
          <w:sz w:val="28"/>
        </w:rPr>
        <w:t xml:space="preserve"> </w:t>
      </w:r>
      <w:r>
        <w:rPr>
          <w:sz w:val="28"/>
        </w:rPr>
        <w:t>of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Act</w:t>
      </w:r>
      <w:r>
        <w:rPr>
          <w:spacing w:val="5"/>
          <w:sz w:val="28"/>
        </w:rPr>
        <w:t xml:space="preserve"> </w:t>
      </w:r>
      <w:r>
        <w:rPr>
          <w:sz w:val="28"/>
        </w:rPr>
        <w:t>does</w:t>
      </w:r>
      <w:r>
        <w:rPr>
          <w:spacing w:val="4"/>
          <w:sz w:val="28"/>
        </w:rPr>
        <w:t xml:space="preserve"> </w:t>
      </w:r>
      <w:r>
        <w:rPr>
          <w:sz w:val="28"/>
        </w:rPr>
        <w:t>not</w:t>
      </w:r>
      <w:r>
        <w:rPr>
          <w:spacing w:val="4"/>
          <w:sz w:val="28"/>
        </w:rPr>
        <w:t xml:space="preserve"> </w:t>
      </w:r>
      <w:r>
        <w:rPr>
          <w:sz w:val="28"/>
        </w:rPr>
        <w:t>give</w:t>
      </w:r>
      <w:r>
        <w:rPr>
          <w:spacing w:val="4"/>
          <w:sz w:val="28"/>
        </w:rPr>
        <w:t xml:space="preserve"> </w:t>
      </w:r>
      <w:r>
        <w:rPr>
          <w:sz w:val="28"/>
        </w:rPr>
        <w:t>discretion</w:t>
      </w:r>
      <w:r>
        <w:rPr>
          <w:spacing w:val="4"/>
          <w:sz w:val="28"/>
        </w:rPr>
        <w:t xml:space="preserve"> </w:t>
      </w:r>
      <w:r>
        <w:rPr>
          <w:sz w:val="28"/>
        </w:rPr>
        <w:t>as</w:t>
      </w:r>
      <w:r>
        <w:rPr>
          <w:spacing w:val="5"/>
          <w:sz w:val="28"/>
        </w:rPr>
        <w:t xml:space="preserve"> </w:t>
      </w: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which</w:t>
      </w:r>
      <w:r>
        <w:rPr>
          <w:spacing w:val="4"/>
          <w:sz w:val="28"/>
        </w:rPr>
        <w:t xml:space="preserve"> </w:t>
      </w:r>
      <w:r>
        <w:rPr>
          <w:sz w:val="28"/>
        </w:rPr>
        <w:t>court</w:t>
      </w:r>
      <w:r>
        <w:rPr>
          <w:spacing w:val="1"/>
          <w:sz w:val="28"/>
        </w:rPr>
        <w:t xml:space="preserve"> </w:t>
      </w:r>
      <w:r>
        <w:rPr>
          <w:sz w:val="28"/>
        </w:rPr>
        <w:t>to go to but that an employee has a discretion of whether or not to</w:t>
      </w:r>
      <w:r>
        <w:rPr>
          <w:spacing w:val="-75"/>
          <w:sz w:val="28"/>
        </w:rPr>
        <w:t xml:space="preserve"> </w:t>
      </w:r>
      <w:r>
        <w:rPr>
          <w:sz w:val="28"/>
        </w:rPr>
        <w:t>litigate.</w:t>
      </w:r>
      <w:r>
        <w:rPr>
          <w:spacing w:val="3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fact</w:t>
      </w:r>
      <w:r>
        <w:rPr>
          <w:spacing w:val="3"/>
          <w:sz w:val="28"/>
        </w:rPr>
        <w:t xml:space="preserve"> </w:t>
      </w:r>
      <w:r>
        <w:rPr>
          <w:sz w:val="28"/>
        </w:rPr>
        <w:t>there</w:t>
      </w:r>
      <w:r>
        <w:rPr>
          <w:spacing w:val="3"/>
          <w:sz w:val="28"/>
        </w:rPr>
        <w:t xml:space="preserve"> </w:t>
      </w:r>
      <w:r>
        <w:rPr>
          <w:sz w:val="28"/>
        </w:rPr>
        <w:t>is</w:t>
      </w:r>
      <w:r>
        <w:rPr>
          <w:spacing w:val="3"/>
          <w:sz w:val="28"/>
        </w:rPr>
        <w:t xml:space="preserve"> </w:t>
      </w:r>
      <w:r>
        <w:rPr>
          <w:sz w:val="28"/>
        </w:rPr>
        <w:t>not</w:t>
      </w:r>
      <w:r>
        <w:rPr>
          <w:spacing w:val="3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semblance</w:t>
      </w:r>
      <w:r>
        <w:rPr>
          <w:spacing w:val="3"/>
          <w:sz w:val="28"/>
        </w:rPr>
        <w:t xml:space="preserve"> </w:t>
      </w:r>
      <w:r>
        <w:rPr>
          <w:sz w:val="28"/>
        </w:rPr>
        <w:t>of</w:t>
      </w:r>
      <w:r>
        <w:rPr>
          <w:spacing w:val="3"/>
          <w:sz w:val="28"/>
        </w:rPr>
        <w:t xml:space="preserve"> </w:t>
      </w:r>
      <w:r>
        <w:rPr>
          <w:sz w:val="28"/>
        </w:rPr>
        <w:t>ambiguity</w:t>
      </w:r>
      <w:r>
        <w:rPr>
          <w:spacing w:val="3"/>
          <w:sz w:val="28"/>
        </w:rPr>
        <w:t xml:space="preserve"> </w:t>
      </w:r>
      <w:r>
        <w:rPr>
          <w:sz w:val="28"/>
        </w:rPr>
        <w:t>in</w:t>
      </w:r>
      <w:r>
        <w:rPr>
          <w:spacing w:val="3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way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subsection</w:t>
      </w:r>
      <w:r>
        <w:rPr>
          <w:spacing w:val="-1"/>
          <w:sz w:val="28"/>
        </w:rPr>
        <w:t xml:space="preserve"> </w:t>
      </w:r>
      <w:r>
        <w:rPr>
          <w:sz w:val="28"/>
        </w:rPr>
        <w:t>has</w:t>
      </w:r>
      <w:r>
        <w:rPr>
          <w:spacing w:val="-2"/>
          <w:sz w:val="28"/>
        </w:rPr>
        <w:t xml:space="preserve"> </w:t>
      </w:r>
      <w:r>
        <w:rPr>
          <w:sz w:val="28"/>
        </w:rPr>
        <w:t>been</w:t>
      </w:r>
      <w:r>
        <w:rPr>
          <w:spacing w:val="-1"/>
          <w:sz w:val="28"/>
        </w:rPr>
        <w:t xml:space="preserve"> </w:t>
      </w:r>
      <w:r>
        <w:rPr>
          <w:sz w:val="28"/>
        </w:rPr>
        <w:t>formulated by</w:t>
      </w:r>
      <w:r>
        <w:rPr>
          <w:spacing w:val="-1"/>
          <w:sz w:val="28"/>
        </w:rPr>
        <w:t xml:space="preserve"> </w:t>
      </w:r>
      <w:r>
        <w:rPr>
          <w:sz w:val="28"/>
        </w:rPr>
        <w:t>Act No.</w:t>
      </w:r>
      <w:r>
        <w:rPr>
          <w:spacing w:val="-1"/>
          <w:sz w:val="28"/>
        </w:rPr>
        <w:t xml:space="preserve"> </w:t>
      </w:r>
      <w:r>
        <w:rPr>
          <w:sz w:val="28"/>
        </w:rPr>
        <w:t>2 of 1993.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677" w:firstLine="0"/>
        <w:rPr>
          <w:sz w:val="28"/>
        </w:rPr>
      </w:pPr>
      <w:r>
        <w:rPr>
          <w:sz w:val="28"/>
        </w:rPr>
        <w:t>Any trade dispute, whether existing or apprehended, may be</w:t>
      </w:r>
      <w:r>
        <w:rPr>
          <w:spacing w:val="-75"/>
          <w:sz w:val="28"/>
        </w:rPr>
        <w:t xml:space="preserve"> </w:t>
      </w:r>
      <w:r>
        <w:rPr>
          <w:sz w:val="28"/>
        </w:rPr>
        <w:t>reported</w:t>
      </w:r>
      <w:r>
        <w:rPr>
          <w:spacing w:val="-2"/>
          <w:sz w:val="28"/>
        </w:rPr>
        <w:t xml:space="preserve"> </w:t>
      </w:r>
      <w:r>
        <w:rPr>
          <w:sz w:val="28"/>
        </w:rPr>
        <w:t>by</w:t>
      </w:r>
      <w:r>
        <w:rPr>
          <w:spacing w:val="-1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1"/>
          <w:sz w:val="28"/>
        </w:rPr>
        <w:t xml:space="preserve"> </w:t>
      </w:r>
      <w:r>
        <w:rPr>
          <w:sz w:val="28"/>
        </w:rPr>
        <w:t>behalf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employers or</w:t>
      </w:r>
      <w:r>
        <w:rPr>
          <w:spacing w:val="-1"/>
          <w:sz w:val="28"/>
        </w:rPr>
        <w:t xml:space="preserve"> </w:t>
      </w:r>
      <w:r>
        <w:rPr>
          <w:sz w:val="28"/>
        </w:rPr>
        <w:t>employees.</w:t>
      </w:r>
    </w:p>
    <w:p w:rsidR="00A53944" w:rsidRDefault="00A53944" w:rsidP="00A53944">
      <w:pPr>
        <w:pStyle w:val="BodyText"/>
        <w:spacing w:before="10"/>
        <w:rPr>
          <w:sz w:val="27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spacing w:before="1"/>
        <w:ind w:left="711" w:hanging="173"/>
        <w:rPr>
          <w:sz w:val="28"/>
        </w:rPr>
      </w:pPr>
      <w:r>
        <w:rPr>
          <w:sz w:val="28"/>
        </w:rPr>
        <w:t>We,</w:t>
      </w:r>
      <w:r>
        <w:rPr>
          <w:spacing w:val="-2"/>
          <w:sz w:val="28"/>
        </w:rPr>
        <w:t xml:space="preserve"> </w:t>
      </w:r>
      <w:r>
        <w:rPr>
          <w:sz w:val="28"/>
        </w:rPr>
        <w:t>therefore,</w:t>
      </w:r>
      <w:r>
        <w:rPr>
          <w:spacing w:val="-1"/>
          <w:sz w:val="28"/>
        </w:rPr>
        <w:t xml:space="preserve"> </w:t>
      </w:r>
      <w:r>
        <w:rPr>
          <w:sz w:val="28"/>
        </w:rPr>
        <w:t>dismiss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appeal</w:t>
      </w:r>
      <w:r>
        <w:rPr>
          <w:spacing w:val="-1"/>
          <w:sz w:val="28"/>
        </w:rPr>
        <w:t xml:space="preserve"> </w:t>
      </w:r>
      <w:r>
        <w:rPr>
          <w:sz w:val="28"/>
        </w:rPr>
        <w:t>with</w:t>
      </w:r>
      <w:r>
        <w:rPr>
          <w:spacing w:val="-1"/>
          <w:sz w:val="28"/>
        </w:rPr>
        <w:t xml:space="preserve"> </w:t>
      </w:r>
      <w:r>
        <w:rPr>
          <w:sz w:val="28"/>
        </w:rPr>
        <w:t>costs.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Heading1"/>
        <w:spacing w:before="79" w:line="322" w:lineRule="exact"/>
        <w:ind w:left="540"/>
      </w:pPr>
      <w:r>
        <w:lastRenderedPageBreak/>
        <w:t>(jj)</w:t>
      </w:r>
      <w:r>
        <w:rPr>
          <w:spacing w:val="-2"/>
        </w:rPr>
        <w:t xml:space="preserve"> </w:t>
      </w:r>
      <w:r>
        <w:t>MGOGORO</w:t>
      </w:r>
      <w:r>
        <w:rPr>
          <w:spacing w:val="-1"/>
        </w:rPr>
        <w:t xml:space="preserve"> </w:t>
      </w:r>
      <w:r>
        <w:t>WA</w:t>
      </w:r>
      <w:r>
        <w:rPr>
          <w:spacing w:val="-1"/>
        </w:rPr>
        <w:t xml:space="preserve"> </w:t>
      </w:r>
      <w:r>
        <w:t>UCHUNGUZI</w:t>
      </w:r>
      <w:r>
        <w:rPr>
          <w:spacing w:val="-1"/>
        </w:rPr>
        <w:t xml:space="preserve"> </w:t>
      </w:r>
      <w:r>
        <w:t>NA.</w:t>
      </w:r>
      <w:r>
        <w:rPr>
          <w:spacing w:val="-1"/>
        </w:rPr>
        <w:t xml:space="preserve"> </w:t>
      </w:r>
      <w:r>
        <w:t>143</w:t>
      </w:r>
      <w:r>
        <w:rPr>
          <w:spacing w:val="-1"/>
        </w:rPr>
        <w:t xml:space="preserve"> </w:t>
      </w:r>
      <w:r>
        <w:t>WA</w:t>
      </w:r>
      <w:r>
        <w:rPr>
          <w:spacing w:val="-1"/>
        </w:rPr>
        <w:t xml:space="preserve"> </w:t>
      </w:r>
      <w:r>
        <w:t>MWAKA</w:t>
      </w:r>
      <w:r>
        <w:rPr>
          <w:spacing w:val="-1"/>
        </w:rPr>
        <w:t xml:space="preserve"> </w:t>
      </w:r>
      <w:r>
        <w:t>2002</w:t>
      </w:r>
      <w:r>
        <w:rPr>
          <w:spacing w:val="-1"/>
        </w:rPr>
        <w:t xml:space="preserve"> </w:t>
      </w:r>
      <w:r>
        <w:t>–</w:t>
      </w:r>
    </w:p>
    <w:p w:rsidR="00A53944" w:rsidRDefault="00A53944" w:rsidP="00A53944">
      <w:pPr>
        <w:ind w:left="540" w:right="308"/>
        <w:rPr>
          <w:rFonts w:ascii="Arial"/>
          <w:b/>
          <w:sz w:val="28"/>
        </w:rPr>
      </w:pPr>
      <w:r>
        <w:rPr>
          <w:rFonts w:ascii="Arial"/>
          <w:b/>
          <w:sz w:val="28"/>
        </w:rPr>
        <w:t>A. MWANGIA &amp; (73) OTHERS VS T.R.C. HC at Dar (Mwipopo,</w:t>
      </w:r>
      <w:r>
        <w:rPr>
          <w:rFonts w:ascii="Arial"/>
          <w:b/>
          <w:spacing w:val="-76"/>
          <w:sz w:val="28"/>
        </w:rPr>
        <w:t xml:space="preserve"> </w:t>
      </w:r>
      <w:r>
        <w:rPr>
          <w:rFonts w:ascii="Arial"/>
          <w:b/>
          <w:sz w:val="28"/>
        </w:rPr>
        <w:t>J).</w:t>
      </w:r>
    </w:p>
    <w:p w:rsidR="00A53944" w:rsidRDefault="00A53944" w:rsidP="00A53944">
      <w:pPr>
        <w:pStyle w:val="BodyText"/>
        <w:rPr>
          <w:rFonts w:ascii="Arial"/>
          <w:b/>
          <w:sz w:val="30"/>
        </w:rPr>
      </w:pPr>
    </w:p>
    <w:p w:rsidR="00A53944" w:rsidRDefault="00A53944" w:rsidP="00A53944">
      <w:pPr>
        <w:pStyle w:val="BodyText"/>
        <w:rPr>
          <w:rFonts w:ascii="Arial"/>
          <w:b/>
          <w:sz w:val="26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1"/>
        </w:tabs>
        <w:ind w:right="196" w:firstLine="0"/>
        <w:rPr>
          <w:sz w:val="28"/>
        </w:rPr>
      </w:pPr>
      <w:r>
        <w:rPr>
          <w:sz w:val="28"/>
        </w:rPr>
        <w:t>Msomi Bw. Safari wakili, amehitimisha kuwa hili ni shauri la</w:t>
      </w:r>
      <w:r>
        <w:rPr>
          <w:spacing w:val="1"/>
          <w:sz w:val="28"/>
        </w:rPr>
        <w:t xml:space="preserve"> </w:t>
      </w:r>
      <w:r>
        <w:rPr>
          <w:sz w:val="28"/>
        </w:rPr>
        <w:t>uwakilishi (representative suit) ambalo lilipaswa lifuate 0.1. R.8 ya</w:t>
      </w:r>
      <w:r>
        <w:rPr>
          <w:spacing w:val="-75"/>
          <w:sz w:val="28"/>
        </w:rPr>
        <w:t xml:space="preserve"> </w:t>
      </w:r>
      <w:r>
        <w:rPr>
          <w:sz w:val="28"/>
        </w:rPr>
        <w:t>CPC na. kifungu cha 134 (3) cha sheria ya Ajira Cap. 366</w:t>
      </w:r>
      <w:r>
        <w:rPr>
          <w:spacing w:val="1"/>
          <w:sz w:val="28"/>
        </w:rPr>
        <w:t xml:space="preserve"> </w:t>
      </w:r>
      <w:r>
        <w:rPr>
          <w:sz w:val="28"/>
        </w:rPr>
        <w:t>Employment Act. Pia amenukuu kesi ya K.J. Motors &amp; Others Vs</w:t>
      </w:r>
      <w:r>
        <w:rPr>
          <w:spacing w:val="1"/>
          <w:sz w:val="28"/>
        </w:rPr>
        <w:t xml:space="preserve"> </w:t>
      </w:r>
      <w:r>
        <w:rPr>
          <w:sz w:val="28"/>
        </w:rPr>
        <w:t>Richard Kishamba Others - Civil Appeal No. 74/1999 akinukuu</w:t>
      </w:r>
      <w:r>
        <w:rPr>
          <w:spacing w:val="1"/>
          <w:sz w:val="28"/>
        </w:rPr>
        <w:t xml:space="preserve"> </w:t>
      </w:r>
      <w:r>
        <w:rPr>
          <w:sz w:val="28"/>
        </w:rPr>
        <w:t>Mhe. Mwanaaki Kisanga JR katika sehemu ya hukumu yake</w:t>
      </w:r>
      <w:r>
        <w:rPr>
          <w:spacing w:val="1"/>
          <w:sz w:val="28"/>
        </w:rPr>
        <w:t xml:space="preserve"> </w:t>
      </w:r>
      <w:r>
        <w:rPr>
          <w:sz w:val="28"/>
        </w:rPr>
        <w:t>isemayo,narudia</w:t>
      </w:r>
      <w:r>
        <w:rPr>
          <w:spacing w:val="-1"/>
          <w:sz w:val="28"/>
        </w:rPr>
        <w:t xml:space="preserve"> </w:t>
      </w:r>
      <w:r>
        <w:rPr>
          <w:sz w:val="28"/>
        </w:rPr>
        <w:t>kunukuu.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40" w:right="305"/>
      </w:pPr>
      <w:r>
        <w:t>“ We are therefore firmly of the view that compliance with order 1</w:t>
      </w:r>
      <w:r>
        <w:rPr>
          <w:spacing w:val="-75"/>
        </w:rPr>
        <w:t xml:space="preserve"> </w:t>
      </w:r>
      <w:r>
        <w:t>Rule 8(1) (a) is necessary requirement even in employment</w:t>
      </w:r>
      <w:r>
        <w:rPr>
          <w:spacing w:val="1"/>
        </w:rPr>
        <w:t xml:space="preserve"> </w:t>
      </w:r>
      <w:r>
        <w:t>suits….”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BodyText"/>
        <w:ind w:left="539" w:right="122"/>
      </w:pPr>
      <w:r>
        <w:t>Mahakama hii imetoa maamuzi mengi kwamba Sheria ya Mada</w:t>
      </w:r>
      <w:r>
        <w:rPr>
          <w:spacing w:val="1"/>
        </w:rPr>
        <w:t xml:space="preserve"> </w:t>
      </w:r>
      <w:r>
        <w:t>CPC haiibani mahakama hii kuifuata chini ya kifungu cha 29 cha</w:t>
      </w:r>
      <w:r>
        <w:rPr>
          <w:spacing w:val="1"/>
        </w:rPr>
        <w:t xml:space="preserve"> </w:t>
      </w:r>
      <w:r>
        <w:t>Sheria ya Mahakama ya Kazi ya Mwaka 1967 kama</w:t>
      </w:r>
      <w:r>
        <w:rPr>
          <w:spacing w:val="1"/>
        </w:rPr>
        <w:t xml:space="preserve"> </w:t>
      </w:r>
      <w:r>
        <w:t>ilivyorekebishwa. Hata hivyo mahakama hii ni Mahakama ya Kazi</w:t>
      </w:r>
      <w:r>
        <w:rPr>
          <w:spacing w:val="1"/>
        </w:rPr>
        <w:t xml:space="preserve"> </w:t>
      </w:r>
      <w:r>
        <w:t>ya Tanzania (There is hereby established an Industrial Court to be</w:t>
      </w:r>
      <w:r>
        <w:rPr>
          <w:spacing w:val="-75"/>
        </w:rPr>
        <w:t xml:space="preserve"> </w:t>
      </w:r>
      <w:r>
        <w:t>known as the Industrial Court of Tanzania (Kifungu cha 15 cha</w:t>
      </w:r>
      <w:r>
        <w:rPr>
          <w:spacing w:val="1"/>
        </w:rPr>
        <w:t xml:space="preserve"> </w:t>
      </w:r>
      <w:r>
        <w:t>Sheria hiyo ya Mahakama ya Kazi) inayopaswa kufuata tafsiri na</w:t>
      </w:r>
      <w:r>
        <w:rPr>
          <w:spacing w:val="1"/>
        </w:rPr>
        <w:t xml:space="preserve"> </w:t>
      </w:r>
      <w:r>
        <w:t>maamuzi yanayogusa au yanayohusu migogoro ya kiajira. Ndiyo</w:t>
      </w:r>
      <w:r>
        <w:rPr>
          <w:spacing w:val="1"/>
        </w:rPr>
        <w:t xml:space="preserve"> </w:t>
      </w:r>
      <w:r>
        <w:t>maana Mahakama hii imekuwa ikitekeleza masuala ya migogoro</w:t>
      </w:r>
      <w:r>
        <w:rPr>
          <w:spacing w:val="1"/>
        </w:rPr>
        <w:t xml:space="preserve"> </w:t>
      </w:r>
      <w:r>
        <w:t>ya kuiwakilishi kulingana na dhana CPC 01.R.8. (1) na hukumu ya</w:t>
      </w:r>
      <w:r>
        <w:rPr>
          <w:spacing w:val="-75"/>
        </w:rPr>
        <w:t xml:space="preserve"> </w:t>
      </w:r>
      <w:r>
        <w:t>Mahakama ya Rufaa kama ilivyonukuliwa Mhe. Mwanahaki</w:t>
      </w:r>
      <w:r>
        <w:rPr>
          <w:spacing w:val="1"/>
        </w:rPr>
        <w:t xml:space="preserve"> </w:t>
      </w:r>
      <w:r>
        <w:t>Kisanga JR akitafsiri kufungu hicho kiwe kinafaa kufuatwa kwenye</w:t>
      </w:r>
      <w:r>
        <w:rPr>
          <w:spacing w:val="-75"/>
        </w:rPr>
        <w:t xml:space="preserve"> </w:t>
      </w:r>
      <w:r>
        <w:t>mashauri ya kiajira, lakini kw akutumia utaratimbu wa Mahakama</w:t>
      </w:r>
      <w:r>
        <w:rPr>
          <w:spacing w:val="1"/>
        </w:rPr>
        <w:t xml:space="preserve"> </w:t>
      </w:r>
      <w:r>
        <w:t>hii yenyewe ambao ni huu kama wafanyakazi wnawakilishwa na</w:t>
      </w:r>
      <w:r>
        <w:rPr>
          <w:spacing w:val="1"/>
        </w:rPr>
        <w:t xml:space="preserve"> </w:t>
      </w:r>
      <w:r>
        <w:t>Chama cha Wafanyakazi kama ilivyo hapa awali kwenye shauri la</w:t>
      </w:r>
      <w:r>
        <w:rPr>
          <w:spacing w:val="-75"/>
        </w:rPr>
        <w:t xml:space="preserve"> </w:t>
      </w:r>
      <w:r>
        <w:t>TD Na. 41/1993 ilikuwa OTTU – basi hakuna haja ya kupata kibali</w:t>
      </w:r>
      <w:r>
        <w:rPr>
          <w:spacing w:val="-75"/>
        </w:rPr>
        <w:t xml:space="preserve"> </w:t>
      </w:r>
      <w:r>
        <w:t>cha mahakama ili mradi OTTU/TUICO na chama cha</w:t>
      </w:r>
      <w:r>
        <w:rPr>
          <w:spacing w:val="1"/>
        </w:rPr>
        <w:t xml:space="preserve"> </w:t>
      </w:r>
      <w:r>
        <w:t>wafanyakazsi kiorodheshe wafanyakazi kisianzishe au</w:t>
      </w:r>
      <w:r>
        <w:rPr>
          <w:spacing w:val="1"/>
        </w:rPr>
        <w:t xml:space="preserve"> </w:t>
      </w:r>
      <w:r>
        <w:t>kisiendeshe mgogoro bila ridhaa ya Wanachama wake na pea</w:t>
      </w:r>
      <w:r>
        <w:rPr>
          <w:spacing w:val="1"/>
        </w:rPr>
        <w:t xml:space="preserve"> </w:t>
      </w:r>
      <w:r>
        <w:t>mahakama ijue ni akina nani hao ya mwajiri pia ajue ili aweze</w:t>
      </w:r>
      <w:r>
        <w:rPr>
          <w:spacing w:val="1"/>
        </w:rPr>
        <w:t xml:space="preserve"> </w:t>
      </w:r>
      <w:r>
        <w:t>kujitetea ipasavyo na ushahidi ukitokea basi wote wa kufaidi</w:t>
      </w:r>
      <w:r>
        <w:rPr>
          <w:spacing w:val="1"/>
        </w:rPr>
        <w:t xml:space="preserve"> </w:t>
      </w:r>
      <w:r>
        <w:t>mafao ya Tuzo wajulikane ni akina nani. Lakini, kama siyo</w:t>
      </w:r>
      <w:r>
        <w:rPr>
          <w:spacing w:val="1"/>
        </w:rPr>
        <w:t xml:space="preserve"> </w:t>
      </w:r>
      <w:r>
        <w:t>Chamacha</w:t>
      </w:r>
      <w:r>
        <w:rPr>
          <w:spacing w:val="-3"/>
        </w:rPr>
        <w:t xml:space="preserve"> </w:t>
      </w:r>
      <w:r>
        <w:t>Wafanyakazi</w:t>
      </w:r>
      <w:r>
        <w:rPr>
          <w:spacing w:val="-3"/>
        </w:rPr>
        <w:t xml:space="preserve"> </w:t>
      </w:r>
      <w:r>
        <w:t>kinachowakilisha</w:t>
      </w:r>
      <w:r>
        <w:rPr>
          <w:spacing w:val="-1"/>
        </w:rPr>
        <w:t xml:space="preserve"> </w:t>
      </w:r>
      <w:r>
        <w:t>wlalmikaji</w:t>
      </w:r>
      <w:r>
        <w:rPr>
          <w:spacing w:val="-2"/>
        </w:rPr>
        <w:t xml:space="preserve"> </w:t>
      </w:r>
      <w:r>
        <w:t>basi</w:t>
      </w:r>
      <w:r>
        <w:rPr>
          <w:spacing w:val="-1"/>
        </w:rPr>
        <w:t xml:space="preserve"> </w:t>
      </w:r>
      <w:r>
        <w:t>yeyote</w:t>
      </w:r>
    </w:p>
    <w:p w:rsidR="00A53944" w:rsidRDefault="00A53944" w:rsidP="00A53944">
      <w:p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39" w:right="150"/>
      </w:pPr>
      <w:r>
        <w:lastRenderedPageBreak/>
        <w:t>au kundi lao mmojawapo baina ya anaweza/wanaweza kuteuliwa</w:t>
      </w:r>
      <w:r>
        <w:rPr>
          <w:spacing w:val="1"/>
        </w:rPr>
        <w:t xml:space="preserve"> </w:t>
      </w:r>
      <w:r>
        <w:t>na walalamikaji wenzao wawakilishwe kwa maandishi na hati hizo</w:t>
      </w:r>
      <w:r>
        <w:rPr>
          <w:spacing w:val="-75"/>
        </w:rPr>
        <w:t xml:space="preserve"> </w:t>
      </w:r>
      <w:r>
        <w:t>ziletwe mahakamani au kwa Kamishna wa Kazi zenye majina na</w:t>
      </w:r>
      <w:r>
        <w:rPr>
          <w:spacing w:val="1"/>
        </w:rPr>
        <w:t xml:space="preserve"> </w:t>
      </w:r>
      <w:r>
        <w:t>sahihi ya walalamikaji au wawakilishi wao. Hilo likitekelezwa basi</w:t>
      </w:r>
      <w:r>
        <w:rPr>
          <w:spacing w:val="1"/>
        </w:rPr>
        <w:t xml:space="preserve"> </w:t>
      </w:r>
      <w:r>
        <w:t>hakuna haja ya kibali maalum kuombewa kirasmi (forma</w:t>
      </w:r>
      <w:r>
        <w:rPr>
          <w:spacing w:val="1"/>
        </w:rPr>
        <w:t xml:space="preserve"> </w:t>
      </w:r>
      <w:r>
        <w:t>application) wala kutolew rasmi kwa njia ya uamuzi au amri halisi</w:t>
      </w:r>
      <w:r>
        <w:rPr>
          <w:spacing w:val="1"/>
        </w:rPr>
        <w:t xml:space="preserve"> </w:t>
      </w:r>
      <w:r>
        <w:t>ya mahakama hii labda kama hilo litajitokeza wao wenyewe</w:t>
      </w:r>
      <w:r>
        <w:rPr>
          <w:spacing w:val="1"/>
        </w:rPr>
        <w:t xml:space="preserve"> </w:t>
      </w:r>
      <w:r>
        <w:t>walalamikaji au baina yao na wlalamikiwa ndipo mahakama hutoa</w:t>
      </w:r>
      <w:r>
        <w:rPr>
          <w:spacing w:val="-75"/>
        </w:rPr>
        <w:t xml:space="preserve"> </w:t>
      </w:r>
      <w:r>
        <w:t>amri/maelekezo juu ya uwakilishi ili mradi pia maelekezo hayo</w:t>
      </w:r>
      <w:r>
        <w:rPr>
          <w:spacing w:val="1"/>
        </w:rPr>
        <w:t xml:space="preserve"> </w:t>
      </w:r>
      <w:r>
        <w:t>yalingane na CPC 01 r 8 (1) (a) bali na kifungu cha 22 (a)(i) - (iv)</w:t>
      </w:r>
      <w:r>
        <w:rPr>
          <w:spacing w:val="1"/>
        </w:rPr>
        <w:t xml:space="preserve"> </w:t>
      </w:r>
      <w:r>
        <w:t>cha Sheria ya Mahakama ya Kazi kisemacho kwamba Mahakama</w:t>
      </w:r>
      <w:r>
        <w:rPr>
          <w:spacing w:val="-75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t>Kazi,</w:t>
      </w:r>
      <w:r>
        <w:rPr>
          <w:spacing w:val="-1"/>
        </w:rPr>
        <w:t xml:space="preserve"> </w:t>
      </w:r>
      <w:r>
        <w:t>nanukuu:-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BodyText"/>
        <w:ind w:left="540"/>
      </w:pPr>
      <w:r>
        <w:t>“22</w:t>
      </w:r>
      <w:r>
        <w:rPr>
          <w:spacing w:val="-2"/>
        </w:rPr>
        <w:t xml:space="preserve"> </w:t>
      </w:r>
      <w:r>
        <w:t>……………………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spacing w:before="1"/>
        <w:ind w:left="540" w:right="242"/>
      </w:pPr>
      <w:r>
        <w:t>(a) Shall hear receive and consider any submission arguments or</w:t>
      </w:r>
      <w:r>
        <w:rPr>
          <w:spacing w:val="-75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made,</w:t>
      </w:r>
      <w:r>
        <w:rPr>
          <w:spacing w:val="-1"/>
        </w:rPr>
        <w:t xml:space="preserve"> </w:t>
      </w:r>
      <w:r>
        <w:t>presented or tendered –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ListParagraph"/>
        <w:numPr>
          <w:ilvl w:val="0"/>
          <w:numId w:val="1"/>
        </w:numPr>
        <w:tabs>
          <w:tab w:val="left" w:pos="867"/>
        </w:tabs>
        <w:spacing w:line="322" w:lineRule="exact"/>
        <w:rPr>
          <w:sz w:val="28"/>
        </w:rPr>
      </w:pPr>
      <w:r>
        <w:rPr>
          <w:sz w:val="28"/>
        </w:rPr>
        <w:t>by</w:t>
      </w:r>
      <w:r>
        <w:rPr>
          <w:spacing w:val="-2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an</w:t>
      </w:r>
      <w:r>
        <w:rPr>
          <w:spacing w:val="-2"/>
          <w:sz w:val="28"/>
        </w:rPr>
        <w:t xml:space="preserve"> </w:t>
      </w:r>
      <w:r>
        <w:rPr>
          <w:sz w:val="28"/>
        </w:rPr>
        <w:t>behalf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employees</w:t>
      </w:r>
      <w:r>
        <w:rPr>
          <w:spacing w:val="-1"/>
          <w:sz w:val="28"/>
        </w:rPr>
        <w:t xml:space="preserve"> </w:t>
      </w:r>
      <w:r>
        <w:rPr>
          <w:sz w:val="28"/>
        </w:rPr>
        <w:t>concerned</w:t>
      </w:r>
    </w:p>
    <w:p w:rsidR="00A53944" w:rsidRDefault="00A53944" w:rsidP="00A53944">
      <w:pPr>
        <w:pStyle w:val="ListParagraph"/>
        <w:numPr>
          <w:ilvl w:val="0"/>
          <w:numId w:val="1"/>
        </w:numPr>
        <w:tabs>
          <w:tab w:val="left" w:pos="929"/>
        </w:tabs>
        <w:ind w:left="540" w:right="633" w:firstLine="0"/>
        <w:rPr>
          <w:sz w:val="28"/>
        </w:rPr>
      </w:pPr>
      <w:r>
        <w:rPr>
          <w:sz w:val="28"/>
        </w:rPr>
        <w:t>by or on behalf of the trade union of which such employees</w:t>
      </w:r>
      <w:r>
        <w:rPr>
          <w:spacing w:val="-75"/>
          <w:sz w:val="28"/>
        </w:rPr>
        <w:t xml:space="preserve"> </w:t>
      </w:r>
      <w:r>
        <w:rPr>
          <w:sz w:val="28"/>
        </w:rPr>
        <w:t>may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members.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"/>
        </w:numPr>
        <w:tabs>
          <w:tab w:val="left" w:pos="991"/>
        </w:tabs>
        <w:ind w:left="990" w:hanging="451"/>
        <w:rPr>
          <w:sz w:val="28"/>
        </w:rPr>
      </w:pPr>
      <w:r>
        <w:rPr>
          <w:sz w:val="28"/>
        </w:rPr>
        <w:t>by</w:t>
      </w:r>
      <w:r>
        <w:rPr>
          <w:spacing w:val="-2"/>
          <w:sz w:val="28"/>
        </w:rPr>
        <w:t xml:space="preserve"> </w:t>
      </w:r>
      <w:r>
        <w:rPr>
          <w:sz w:val="28"/>
        </w:rPr>
        <w:t>or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2"/>
          <w:sz w:val="28"/>
        </w:rPr>
        <w:t xml:space="preserve"> </w:t>
      </w:r>
      <w:r>
        <w:rPr>
          <w:sz w:val="28"/>
        </w:rPr>
        <w:t>behalf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employer</w:t>
      </w:r>
      <w:r>
        <w:rPr>
          <w:spacing w:val="-2"/>
          <w:sz w:val="28"/>
        </w:rPr>
        <w:t xml:space="preserve"> </w:t>
      </w:r>
      <w:r>
        <w:rPr>
          <w:sz w:val="28"/>
        </w:rPr>
        <w:t>concernd;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</w:p>
    <w:p w:rsidR="00A53944" w:rsidRDefault="00A53944" w:rsidP="00A53944">
      <w:pPr>
        <w:pStyle w:val="BodyText"/>
        <w:spacing w:before="11"/>
        <w:rPr>
          <w:sz w:val="27"/>
        </w:rPr>
      </w:pPr>
    </w:p>
    <w:p w:rsidR="00A53944" w:rsidRDefault="00A53944" w:rsidP="00A53944">
      <w:pPr>
        <w:pStyle w:val="ListParagraph"/>
        <w:numPr>
          <w:ilvl w:val="0"/>
          <w:numId w:val="1"/>
        </w:numPr>
        <w:tabs>
          <w:tab w:val="left" w:pos="1007"/>
        </w:tabs>
        <w:ind w:left="540" w:right="164" w:firstLine="0"/>
        <w:rPr>
          <w:sz w:val="28"/>
        </w:rPr>
      </w:pPr>
      <w:r>
        <w:rPr>
          <w:sz w:val="28"/>
        </w:rPr>
        <w:t>by</w:t>
      </w:r>
      <w:r>
        <w:rPr>
          <w:spacing w:val="1"/>
          <w:sz w:val="28"/>
        </w:rPr>
        <w:t xml:space="preserve"> </w:t>
      </w:r>
      <w:r>
        <w:rPr>
          <w:sz w:val="28"/>
        </w:rPr>
        <w:t>or</w:t>
      </w:r>
      <w:r>
        <w:rPr>
          <w:spacing w:val="1"/>
          <w:sz w:val="28"/>
        </w:rPr>
        <w:t xml:space="preserve"> </w:t>
      </w:r>
      <w:r>
        <w:rPr>
          <w:sz w:val="28"/>
        </w:rPr>
        <w:t>on</w:t>
      </w:r>
      <w:r>
        <w:rPr>
          <w:spacing w:val="2"/>
          <w:sz w:val="28"/>
        </w:rPr>
        <w:t xml:space="preserve"> </w:t>
      </w:r>
      <w:r>
        <w:rPr>
          <w:sz w:val="28"/>
        </w:rPr>
        <w:t>behalf</w:t>
      </w:r>
      <w:r>
        <w:rPr>
          <w:spacing w:val="1"/>
          <w:sz w:val="28"/>
        </w:rPr>
        <w:t xml:space="preserve"> </w:t>
      </w:r>
      <w:r>
        <w:rPr>
          <w:sz w:val="28"/>
        </w:rPr>
        <w:t>anybody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persons</w:t>
      </w:r>
      <w:r>
        <w:rPr>
          <w:spacing w:val="2"/>
          <w:sz w:val="28"/>
        </w:rPr>
        <w:t xml:space="preserve"> </w:t>
      </w:r>
      <w:r>
        <w:rPr>
          <w:sz w:val="28"/>
        </w:rPr>
        <w:t>which,</w:t>
      </w:r>
      <w:r>
        <w:rPr>
          <w:spacing w:val="3"/>
          <w:sz w:val="28"/>
        </w:rPr>
        <w:t xml:space="preserve"> </w:t>
      </w:r>
      <w:r>
        <w:rPr>
          <w:sz w:val="28"/>
        </w:rPr>
        <w:t>in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3"/>
          <w:sz w:val="28"/>
        </w:rPr>
        <w:t xml:space="preserve"> </w:t>
      </w:r>
      <w:r>
        <w:rPr>
          <w:sz w:val="28"/>
        </w:rPr>
        <w:t>opinion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the Court, represents the interest of the employer in Tanzania and</w:t>
      </w:r>
      <w:r>
        <w:rPr>
          <w:spacing w:val="-75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which</w:t>
      </w:r>
      <w:r>
        <w:rPr>
          <w:spacing w:val="-2"/>
          <w:sz w:val="28"/>
        </w:rPr>
        <w:t xml:space="preserve"> </w:t>
      </w:r>
      <w:r>
        <w:rPr>
          <w:sz w:val="28"/>
        </w:rPr>
        <w:t>when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employer</w:t>
      </w:r>
      <w:r>
        <w:rPr>
          <w:spacing w:val="-1"/>
          <w:sz w:val="28"/>
        </w:rPr>
        <w:t xml:space="preserve"> </w:t>
      </w:r>
      <w:r>
        <w:rPr>
          <w:sz w:val="28"/>
        </w:rPr>
        <w:t>an concerned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1"/>
          <w:sz w:val="28"/>
        </w:rPr>
        <w:t xml:space="preserve"> </w:t>
      </w:r>
      <w:r>
        <w:rPr>
          <w:sz w:val="28"/>
        </w:rPr>
        <w:t>a member</w:t>
      </w:r>
      <w:r>
        <w:rPr>
          <w:spacing w:val="-1"/>
          <w:sz w:val="28"/>
        </w:rPr>
        <w:t xml:space="preserve"> </w:t>
      </w:r>
      <w:r>
        <w:rPr>
          <w:sz w:val="28"/>
        </w:rPr>
        <w:t>……”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spacing w:before="1"/>
        <w:ind w:left="540" w:right="398"/>
      </w:pPr>
      <w:r>
        <w:t>Kwa kuzingatia taratibu hizi za mahakama hii juu ya masuala ya</w:t>
      </w:r>
      <w:r>
        <w:rPr>
          <w:spacing w:val="-75"/>
        </w:rPr>
        <w:t xml:space="preserve"> </w:t>
      </w:r>
      <w:r>
        <w:t>mashauri au migogoro ya uwakilishi (Representative Trade</w:t>
      </w:r>
      <w:r>
        <w:rPr>
          <w:spacing w:val="1"/>
        </w:rPr>
        <w:t xml:space="preserve"> </w:t>
      </w:r>
      <w:r>
        <w:t>Enquiry)</w:t>
      </w:r>
      <w:r>
        <w:rPr>
          <w:spacing w:val="-2"/>
        </w:rPr>
        <w:t xml:space="preserve"> </w:t>
      </w:r>
      <w:r>
        <w:t>ni</w:t>
      </w:r>
      <w:r>
        <w:rPr>
          <w:spacing w:val="-1"/>
        </w:rPr>
        <w:t xml:space="preserve"> </w:t>
      </w:r>
      <w:r>
        <w:t>wazi</w:t>
      </w:r>
      <w:r>
        <w:rPr>
          <w:spacing w:val="-1"/>
        </w:rPr>
        <w:t xml:space="preserve"> </w:t>
      </w:r>
      <w:r>
        <w:t>kuwa</w:t>
      </w:r>
      <w:r>
        <w:rPr>
          <w:spacing w:val="-2"/>
        </w:rPr>
        <w:t xml:space="preserve"> </w:t>
      </w:r>
      <w:r>
        <w:t>walalamikaji</w:t>
      </w:r>
      <w:r>
        <w:rPr>
          <w:spacing w:val="-1"/>
        </w:rPr>
        <w:t xml:space="preserve"> </w:t>
      </w:r>
      <w:r>
        <w:t>hawajatimiza</w:t>
      </w:r>
    </w:p>
    <w:p w:rsidR="00A53944" w:rsidRDefault="00A53944" w:rsidP="00A53944">
      <w:pPr>
        <w:pStyle w:val="BodyText"/>
        <w:ind w:left="540" w:right="103"/>
      </w:pPr>
      <w:r>
        <w:t>lolote kati ya masharti yanayotaka wawakilishwe na Chama cha</w:t>
      </w:r>
      <w:r>
        <w:rPr>
          <w:spacing w:val="1"/>
        </w:rPr>
        <w:t xml:space="preserve"> </w:t>
      </w:r>
      <w:r>
        <w:t>Wafanyakazi hapa TRAWO haipo. Ingawaje PW 1 Ernest Damiani</w:t>
      </w:r>
      <w:r>
        <w:rPr>
          <w:spacing w:val="-75"/>
        </w:rPr>
        <w:t xml:space="preserve"> </w:t>
      </w:r>
      <w:r>
        <w:t>kwenye ushahidi wa maandishi aya ya 13 kasema kuwa kikao cha</w:t>
      </w:r>
      <w:r>
        <w:rPr>
          <w:spacing w:val="-75"/>
        </w:rPr>
        <w:t xml:space="preserve"> </w:t>
      </w:r>
      <w:r>
        <w:t>Tawi la Wafanyakazi, bila shaka cha TRAWU hakikuwepo kabla</w:t>
      </w:r>
      <w:r>
        <w:rPr>
          <w:spacing w:val="1"/>
        </w:rPr>
        <w:t xml:space="preserve"> </w:t>
      </w:r>
      <w:r>
        <w:t>yao kupunguza kazi tarehe 31/12/2002. Hakuna pia maandishi</w:t>
      </w:r>
      <w:r>
        <w:rPr>
          <w:spacing w:val="1"/>
        </w:rPr>
        <w:t xml:space="preserve"> </w:t>
      </w:r>
      <w:r>
        <w:t>yoyote ya walalamikaji 74 yakisema wanamteua Abdallah</w:t>
      </w:r>
      <w:r>
        <w:rPr>
          <w:spacing w:val="1"/>
        </w:rPr>
        <w:t xml:space="preserve"> </w:t>
      </w:r>
      <w:r>
        <w:t>Mwangia awawakilishe na yeey akakubali kubeba jukumu hilo</w:t>
      </w:r>
      <w:r>
        <w:rPr>
          <w:spacing w:val="1"/>
        </w:rPr>
        <w:t xml:space="preserve"> </w:t>
      </w:r>
      <w:r>
        <w:t>zitoe na kwa nini awe peke yake bila msaidizi yeyote wala kaati</w:t>
      </w:r>
      <w:r>
        <w:rPr>
          <w:spacing w:val="1"/>
        </w:rPr>
        <w:t xml:space="preserve"> </w:t>
      </w:r>
      <w:r>
        <w:t>Fulani</w:t>
      </w:r>
      <w:r>
        <w:rPr>
          <w:spacing w:val="-1"/>
        </w:rPr>
        <w:t xml:space="preserve"> </w:t>
      </w:r>
      <w:r>
        <w:t>ya kuendehs</w:t>
      </w:r>
      <w:r>
        <w:rPr>
          <w:spacing w:val="-1"/>
        </w:rPr>
        <w:t xml:space="preserve"> </w:t>
      </w:r>
      <w:r>
        <w:t>mgogoro</w:t>
      </w:r>
      <w:r>
        <w:rPr>
          <w:spacing w:val="1"/>
        </w:rPr>
        <w:t xml:space="preserve"> </w:t>
      </w:r>
      <w:r>
        <w:t>huu</w:t>
      </w:r>
      <w:r>
        <w:rPr>
          <w:spacing w:val="-1"/>
        </w:rPr>
        <w:t xml:space="preserve"> </w:t>
      </w:r>
      <w:r>
        <w:t>kwnai wote</w:t>
      </w:r>
      <w:r>
        <w:rPr>
          <w:spacing w:val="-1"/>
        </w:rPr>
        <w:t xml:space="preserve"> </w:t>
      </w:r>
      <w:r>
        <w:t>74 hawawezi</w:t>
      </w:r>
    </w:p>
    <w:p w:rsidR="00A53944" w:rsidRDefault="00A53944" w:rsidP="00A53944">
      <w:p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39" w:right="103"/>
      </w:pPr>
      <w:r>
        <w:lastRenderedPageBreak/>
        <w:t>kuendehs mgogoro am huu wote kwa mmoja mmoja au the</w:t>
      </w:r>
      <w:r>
        <w:rPr>
          <w:spacing w:val="1"/>
        </w:rPr>
        <w:t xml:space="preserve"> </w:t>
      </w:r>
      <w:r>
        <w:t>pamoja bila uwakilishi wa mmoja wao au wachache miongoni</w:t>
      </w:r>
      <w:r>
        <w:rPr>
          <w:spacing w:val="1"/>
        </w:rPr>
        <w:t xml:space="preserve"> </w:t>
      </w:r>
      <w:r>
        <w:t>mwao. Kotokana na sababu hizi naridhika kuwa uwakilishi wa</w:t>
      </w:r>
      <w:r>
        <w:rPr>
          <w:spacing w:val="1"/>
        </w:rPr>
        <w:t xml:space="preserve"> </w:t>
      </w:r>
      <w:r>
        <w:t>shauri hili haupo kihalali. Hii inaondoa uhatari wa mlalamikaji</w:t>
      </w:r>
      <w:r>
        <w:rPr>
          <w:spacing w:val="1"/>
        </w:rPr>
        <w:t xml:space="preserve"> </w:t>
      </w:r>
      <w:r>
        <w:t>yeyote mpendamakesi kujianzia shauri lake mwenyewe kwa niaba</w:t>
      </w:r>
      <w:r>
        <w:rPr>
          <w:spacing w:val="-75"/>
        </w:rPr>
        <w:t xml:space="preserve"> </w:t>
      </w:r>
      <w:r>
        <w:t>ya wengineo kumburuta mwajiri wao mahakani kila kukicha na</w:t>
      </w:r>
      <w:r>
        <w:rPr>
          <w:spacing w:val="1"/>
        </w:rPr>
        <w:t xml:space="preserve"> </w:t>
      </w:r>
      <w:r>
        <w:t>hata pengine kumbe kafanya kuja mahakamani kuwa ndiyo ajira</w:t>
      </w:r>
      <w:r>
        <w:rPr>
          <w:spacing w:val="1"/>
        </w:rPr>
        <w:t xml:space="preserve"> </w:t>
      </w:r>
      <w:r>
        <w:t>yake ya kujikimu kmaisha kwa njia ya kuwallia hali wenzake au</w:t>
      </w:r>
      <w:r>
        <w:rPr>
          <w:spacing w:val="1"/>
        </w:rPr>
        <w:t xml:space="preserve"> </w:t>
      </w:r>
      <w:r>
        <w:t>umma umchangie ili aweze kupata “ haki” ya kiajira anayodai</w:t>
      </w:r>
      <w:r>
        <w:rPr>
          <w:spacing w:val="1"/>
        </w:rPr>
        <w:t xml:space="preserve"> </w:t>
      </w:r>
      <w:r>
        <w:t>ilipotoshwa isivyostaili na hivyo kudidimiza dhana nyingine ya</w:t>
      </w:r>
      <w:r>
        <w:rPr>
          <w:spacing w:val="1"/>
        </w:rPr>
        <w:t xml:space="preserve"> </w:t>
      </w:r>
      <w:r>
        <w:t>msingi inayoweka ukomo wa kuendeleza au kuburutana kwa</w:t>
      </w:r>
      <w:r>
        <w:rPr>
          <w:spacing w:val="1"/>
        </w:rPr>
        <w:t xml:space="preserve"> </w:t>
      </w:r>
      <w:r>
        <w:t>mashauri</w:t>
      </w:r>
      <w:r>
        <w:rPr>
          <w:spacing w:val="-2"/>
        </w:rPr>
        <w:t xml:space="preserve"> </w:t>
      </w:r>
      <w:r>
        <w:t>mahakamani</w:t>
      </w:r>
      <w:r>
        <w:rPr>
          <w:spacing w:val="-1"/>
        </w:rPr>
        <w:t xml:space="preserve"> </w:t>
      </w:r>
      <w:r>
        <w:t>baina ya</w:t>
      </w:r>
      <w:r>
        <w:rPr>
          <w:spacing w:val="-1"/>
        </w:rPr>
        <w:t xml:space="preserve"> </w:t>
      </w:r>
      <w:r>
        <w:t>pande za</w:t>
      </w:r>
      <w:r>
        <w:rPr>
          <w:spacing w:val="-1"/>
        </w:rPr>
        <w:t xml:space="preserve"> </w:t>
      </w:r>
      <w:r>
        <w:t>wadau wale</w:t>
      </w:r>
      <w:r>
        <w:rPr>
          <w:spacing w:val="-1"/>
        </w:rPr>
        <w:t xml:space="preserve"> </w:t>
      </w:r>
      <w:r>
        <w:t>wale.</w:t>
      </w: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spacing w:before="8"/>
        <w:rPr>
          <w:sz w:val="35"/>
        </w:rPr>
      </w:pPr>
    </w:p>
    <w:p w:rsidR="00A53944" w:rsidRDefault="00A53944" w:rsidP="00A53944">
      <w:pPr>
        <w:pStyle w:val="Heading1"/>
        <w:spacing w:before="1"/>
        <w:ind w:left="540" w:right="611"/>
      </w:pPr>
      <w:r>
        <w:t>(kk)</w:t>
      </w:r>
      <w:r>
        <w:rPr>
          <w:spacing w:val="-2"/>
        </w:rPr>
        <w:t xml:space="preserve"> </w:t>
      </w:r>
      <w:r>
        <w:t>Miscellaneous</w:t>
      </w:r>
      <w:r>
        <w:rPr>
          <w:spacing w:val="-1"/>
        </w:rPr>
        <w:t xml:space="preserve"> </w:t>
      </w:r>
      <w:r>
        <w:t>Civil</w:t>
      </w:r>
      <w:r>
        <w:rPr>
          <w:spacing w:val="-1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42/04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Sugar</w:t>
      </w:r>
      <w:r>
        <w:rPr>
          <w:spacing w:val="-1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of</w:t>
      </w:r>
      <w:r>
        <w:rPr>
          <w:spacing w:val="-75"/>
        </w:rPr>
        <w:t xml:space="preserve"> </w:t>
      </w:r>
      <w:r>
        <w:t>Tanzania vs Minister For Labour and Others HC at Dar</w:t>
      </w:r>
      <w:r>
        <w:rPr>
          <w:spacing w:val="1"/>
        </w:rPr>
        <w:t xml:space="preserve"> </w:t>
      </w:r>
      <w:r>
        <w:t>(Massati,</w:t>
      </w:r>
      <w:r>
        <w:rPr>
          <w:spacing w:val="-1"/>
        </w:rPr>
        <w:t xml:space="preserve"> </w:t>
      </w:r>
      <w:r>
        <w:t>J).</w:t>
      </w:r>
    </w:p>
    <w:p w:rsidR="00A53944" w:rsidRDefault="00A53944" w:rsidP="00A53944">
      <w:pPr>
        <w:pStyle w:val="BodyText"/>
        <w:spacing w:before="11"/>
        <w:rPr>
          <w:rFonts w:ascii="Arial"/>
          <w:b/>
          <w:sz w:val="27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right="353" w:firstLine="0"/>
        <w:rPr>
          <w:sz w:val="28"/>
        </w:rPr>
      </w:pPr>
      <w:r>
        <w:rPr>
          <w:sz w:val="28"/>
        </w:rPr>
        <w:t>The 4th Respondent herein was employed by the then SUGAR</w:t>
      </w:r>
      <w:r>
        <w:rPr>
          <w:spacing w:val="-75"/>
          <w:sz w:val="28"/>
        </w:rPr>
        <w:t xml:space="preserve"> </w:t>
      </w:r>
      <w:r>
        <w:rPr>
          <w:sz w:val="28"/>
        </w:rPr>
        <w:t>DEVELOPMENT CORPORATION as a Planning and Manpower</w:t>
      </w:r>
      <w:r>
        <w:rPr>
          <w:spacing w:val="-75"/>
          <w:sz w:val="28"/>
        </w:rPr>
        <w:t xml:space="preserve"> </w:t>
      </w:r>
      <w:r>
        <w:rPr>
          <w:sz w:val="28"/>
        </w:rPr>
        <w:t>Development Officer between 1/5/83 to 30/6/83 when she was</w:t>
      </w:r>
      <w:r>
        <w:rPr>
          <w:spacing w:val="1"/>
          <w:sz w:val="28"/>
        </w:rPr>
        <w:t xml:space="preserve"> </w:t>
      </w:r>
      <w:r>
        <w:rPr>
          <w:sz w:val="28"/>
        </w:rPr>
        <w:t>terminated by the Applicant herein; the SUGAR BOARD OF</w:t>
      </w:r>
      <w:r>
        <w:rPr>
          <w:spacing w:val="1"/>
          <w:sz w:val="28"/>
        </w:rPr>
        <w:t xml:space="preserve"> </w:t>
      </w:r>
      <w:r>
        <w:rPr>
          <w:sz w:val="28"/>
        </w:rPr>
        <w:t>TANZANIA.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right="166" w:firstLine="0"/>
        <w:rPr>
          <w:sz w:val="28"/>
        </w:rPr>
      </w:pPr>
      <w:r>
        <w:rPr>
          <w:sz w:val="28"/>
        </w:rPr>
        <w:t>On 13/8/03 to 4rh Respondent MARGARETH HUMPHREY, filed</w:t>
      </w:r>
      <w:r>
        <w:rPr>
          <w:spacing w:val="-75"/>
          <w:sz w:val="28"/>
        </w:rPr>
        <w:t xml:space="preserve"> </w:t>
      </w:r>
      <w:r>
        <w:rPr>
          <w:sz w:val="28"/>
        </w:rPr>
        <w:t>a report to the District Labour Officer Dar es Salaam under S. 4 of</w:t>
      </w:r>
      <w:r>
        <w:rPr>
          <w:spacing w:val="-75"/>
          <w:sz w:val="28"/>
        </w:rPr>
        <w:t xml:space="preserve"> </w:t>
      </w:r>
      <w:r>
        <w:rPr>
          <w:sz w:val="28"/>
        </w:rPr>
        <w:t>the Industrial Court Act, 1967 as amended. She complained of</w:t>
      </w:r>
      <w:r>
        <w:rPr>
          <w:spacing w:val="1"/>
          <w:sz w:val="28"/>
        </w:rPr>
        <w:t xml:space="preserve"> </w:t>
      </w:r>
      <w:r>
        <w:rPr>
          <w:sz w:val="28"/>
        </w:rPr>
        <w:t>wrongful termination. The Labour Officer summoned the parties to</w:t>
      </w:r>
      <w:r>
        <w:rPr>
          <w:spacing w:val="-75"/>
          <w:sz w:val="28"/>
        </w:rPr>
        <w:t xml:space="preserve"> </w:t>
      </w:r>
      <w:r>
        <w:rPr>
          <w:sz w:val="28"/>
        </w:rPr>
        <w:t>appear before him. The Applicant complained that the Labour</w:t>
      </w:r>
      <w:r>
        <w:rPr>
          <w:spacing w:val="1"/>
          <w:sz w:val="28"/>
        </w:rPr>
        <w:t xml:space="preserve"> </w:t>
      </w:r>
      <w:r>
        <w:rPr>
          <w:sz w:val="28"/>
        </w:rPr>
        <w:t>Officer could not entertain the dispute because the dispute was</w:t>
      </w:r>
      <w:r>
        <w:rPr>
          <w:spacing w:val="1"/>
          <w:sz w:val="28"/>
        </w:rPr>
        <w:t xml:space="preserve"> </w:t>
      </w:r>
      <w:r>
        <w:rPr>
          <w:sz w:val="28"/>
        </w:rPr>
        <w:t>reported to him out of time, but the Labour Officer insisted on</w:t>
      </w:r>
      <w:r>
        <w:rPr>
          <w:spacing w:val="1"/>
          <w:sz w:val="28"/>
        </w:rPr>
        <w:t xml:space="preserve"> </w:t>
      </w:r>
      <w:r>
        <w:rPr>
          <w:sz w:val="28"/>
        </w:rPr>
        <w:t>conducting the conciliation proceedings which took place on</w:t>
      </w:r>
      <w:r>
        <w:rPr>
          <w:spacing w:val="1"/>
          <w:sz w:val="28"/>
        </w:rPr>
        <w:t xml:space="preserve"> </w:t>
      </w:r>
      <w:r>
        <w:rPr>
          <w:sz w:val="28"/>
        </w:rPr>
        <w:t>16/9/03 and 17/9/03.</w:t>
      </w:r>
      <w:r>
        <w:rPr>
          <w:spacing w:val="1"/>
          <w:sz w:val="28"/>
        </w:rPr>
        <w:t xml:space="preserve"> </w:t>
      </w:r>
      <w:r>
        <w:rPr>
          <w:sz w:val="28"/>
        </w:rPr>
        <w:t>The District Labour</w:t>
      </w:r>
      <w:r>
        <w:rPr>
          <w:spacing w:val="1"/>
          <w:sz w:val="28"/>
        </w:rPr>
        <w:t xml:space="preserve"> </w:t>
      </w:r>
      <w:r>
        <w:rPr>
          <w:sz w:val="28"/>
        </w:rPr>
        <w:t>Officer certified</w:t>
      </w:r>
      <w:r>
        <w:rPr>
          <w:spacing w:val="1"/>
          <w:sz w:val="28"/>
        </w:rPr>
        <w:t xml:space="preserve"> </w:t>
      </w:r>
      <w:r>
        <w:rPr>
          <w:sz w:val="28"/>
        </w:rPr>
        <w:t>his</w:t>
      </w:r>
      <w:r>
        <w:rPr>
          <w:spacing w:val="1"/>
          <w:sz w:val="28"/>
        </w:rPr>
        <w:t xml:space="preserve"> </w:t>
      </w:r>
      <w:r>
        <w:rPr>
          <w:sz w:val="28"/>
        </w:rPr>
        <w:t>failure to effect a consiliation between the parties and so decided</w:t>
      </w:r>
      <w:r>
        <w:rPr>
          <w:spacing w:val="1"/>
          <w:sz w:val="28"/>
        </w:rPr>
        <w:t xml:space="preserve"> </w:t>
      </w:r>
      <w:r>
        <w:rPr>
          <w:sz w:val="28"/>
        </w:rPr>
        <w:t>to refer the matter to the Laour Commissioner by his letter dated</w:t>
      </w:r>
      <w:r>
        <w:rPr>
          <w:spacing w:val="1"/>
          <w:sz w:val="28"/>
        </w:rPr>
        <w:t xml:space="preserve"> </w:t>
      </w:r>
      <w:r>
        <w:rPr>
          <w:sz w:val="28"/>
        </w:rPr>
        <w:t>19/9/03</w:t>
      </w:r>
      <w:r>
        <w:rPr>
          <w:spacing w:val="-1"/>
          <w:sz w:val="28"/>
        </w:rPr>
        <w:t xml:space="preserve"> </w:t>
      </w:r>
      <w:r>
        <w:rPr>
          <w:sz w:val="28"/>
        </w:rPr>
        <w:t>accompanied</w:t>
      </w:r>
      <w:r>
        <w:rPr>
          <w:spacing w:val="-1"/>
          <w:sz w:val="28"/>
        </w:rPr>
        <w:t xml:space="preserve"> </w:t>
      </w:r>
      <w:r>
        <w:rPr>
          <w:sz w:val="28"/>
        </w:rPr>
        <w:t>by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requistite certificates</w:t>
      </w:r>
      <w:r>
        <w:rPr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forms.</w:t>
      </w: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1"/>
        </w:tabs>
        <w:ind w:right="524" w:firstLine="0"/>
        <w:rPr>
          <w:sz w:val="28"/>
        </w:rPr>
      </w:pPr>
      <w:r>
        <w:rPr>
          <w:sz w:val="28"/>
        </w:rPr>
        <w:t>Upon receipt of written representations from the parties the</w:t>
      </w:r>
      <w:r>
        <w:rPr>
          <w:spacing w:val="1"/>
          <w:sz w:val="28"/>
        </w:rPr>
        <w:t xml:space="preserve"> </w:t>
      </w:r>
      <w:r>
        <w:rPr>
          <w:sz w:val="28"/>
        </w:rPr>
        <w:t>Commissioner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Labour</w:t>
      </w:r>
      <w:r>
        <w:rPr>
          <w:spacing w:val="-2"/>
          <w:sz w:val="28"/>
        </w:rPr>
        <w:t xml:space="preserve"> </w:t>
      </w:r>
      <w:r>
        <w:rPr>
          <w:sz w:val="28"/>
        </w:rPr>
        <w:t>forwarded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dispute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Industrial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 w:right="166"/>
      </w:pPr>
      <w:r>
        <w:lastRenderedPageBreak/>
        <w:t>Court by a letter date dated 19/3/04 for the said court to hold an</w:t>
      </w:r>
      <w:r>
        <w:rPr>
          <w:spacing w:val="1"/>
        </w:rPr>
        <w:t xml:space="preserve"> </w:t>
      </w:r>
      <w:r>
        <w:t>inquiry</w:t>
      </w:r>
      <w:r>
        <w:rPr>
          <w:spacing w:val="-2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Industrial</w:t>
      </w:r>
      <w:r>
        <w:rPr>
          <w:spacing w:val="-2"/>
        </w:rPr>
        <w:t xml:space="preserve"> </w:t>
      </w:r>
      <w:r>
        <w:t>Court</w:t>
      </w:r>
      <w:r>
        <w:rPr>
          <w:spacing w:val="-2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1967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amended</w:t>
      </w:r>
      <w:r>
        <w:rPr>
          <w:spacing w:val="-74"/>
        </w:rPr>
        <w:t xml:space="preserve"> </w:t>
      </w:r>
      <w:r>
        <w:t>by Act No. 2 of 1993. The Industrial Court dully registered it was</w:t>
      </w:r>
      <w:r>
        <w:rPr>
          <w:spacing w:val="1"/>
        </w:rPr>
        <w:t xml:space="preserve"> </w:t>
      </w:r>
      <w:r>
        <w:t>Inquiry No. 14 of 2004 and on 6/4/2004; the Court issued</w:t>
      </w:r>
      <w:r>
        <w:rPr>
          <w:spacing w:val="1"/>
        </w:rPr>
        <w:t xml:space="preserve"> </w:t>
      </w:r>
      <w:r>
        <w:t>summonses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parties;</w:t>
      </w:r>
      <w:r>
        <w:rPr>
          <w:spacing w:val="-2"/>
        </w:rPr>
        <w:t xml:space="preserve"> </w:t>
      </w:r>
      <w:r>
        <w:t>requiring</w:t>
      </w:r>
      <w:r>
        <w:rPr>
          <w:spacing w:val="-1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file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pleadings.</w:t>
      </w:r>
    </w:p>
    <w:p w:rsidR="00A53944" w:rsidRDefault="00A53944" w:rsidP="00A53944">
      <w:pPr>
        <w:pStyle w:val="BodyText"/>
        <w:ind w:left="540" w:right="195"/>
      </w:pPr>
      <w:r>
        <w:t>Before doing so, however the Appellant rushed to this court and</w:t>
      </w:r>
      <w:r>
        <w:rPr>
          <w:spacing w:val="1"/>
        </w:rPr>
        <w:t xml:space="preserve"> </w:t>
      </w:r>
      <w:r>
        <w:t>filed an application for leave to apply for an order of certiorari to</w:t>
      </w:r>
      <w:r>
        <w:rPr>
          <w:spacing w:val="1"/>
        </w:rPr>
        <w:t xml:space="preserve"> </w:t>
      </w:r>
      <w:r>
        <w:t>quash the decision of the commissioner for Labour forwarding the</w:t>
      </w:r>
      <w:r>
        <w:rPr>
          <w:spacing w:val="-75"/>
        </w:rPr>
        <w:t xml:space="preserve"> </w:t>
      </w:r>
      <w:r>
        <w:t>dispute to the Industrial Court. On 29/4/04 I granted that leave,</w:t>
      </w:r>
      <w:r>
        <w:rPr>
          <w:spacing w:val="1"/>
        </w:rPr>
        <w:t xml:space="preserve"> </w:t>
      </w:r>
      <w:r>
        <w:t>and the Applicant duly filed its application. With all the necessary</w:t>
      </w:r>
      <w:r>
        <w:rPr>
          <w:spacing w:val="1"/>
        </w:rPr>
        <w:t xml:space="preserve"> </w:t>
      </w:r>
      <w:r>
        <w:t>affidavits filed by the parties, I ordered that the application be</w:t>
      </w:r>
      <w:r>
        <w:rPr>
          <w:spacing w:val="1"/>
        </w:rPr>
        <w:t xml:space="preserve"> </w:t>
      </w:r>
      <w:r>
        <w:t>argued in writing. I will now proceed to examine the rival</w:t>
      </w:r>
      <w:r>
        <w:rPr>
          <w:spacing w:val="1"/>
        </w:rPr>
        <w:t xml:space="preserve"> </w:t>
      </w:r>
      <w:r>
        <w:t>arguments of the parties and make a ruling on the merits of the</w:t>
      </w:r>
      <w:r>
        <w:rPr>
          <w:spacing w:val="1"/>
        </w:rPr>
        <w:t xml:space="preserve"> </w:t>
      </w:r>
      <w:r>
        <w:t>application.</w:t>
      </w: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BodyText"/>
        <w:rPr>
          <w:sz w:val="30"/>
        </w:rPr>
      </w:pPr>
    </w:p>
    <w:p w:rsidR="00A53944" w:rsidRDefault="00A53944" w:rsidP="00A53944">
      <w:pPr>
        <w:pStyle w:val="Heading1"/>
        <w:spacing w:before="228" w:line="322" w:lineRule="exact"/>
        <w:ind w:left="540"/>
      </w:pPr>
      <w:r>
        <w:rPr>
          <w:w w:val="99"/>
        </w:rPr>
        <w:t>-</w:t>
      </w:r>
    </w:p>
    <w:p w:rsidR="00A53944" w:rsidRDefault="00A53944" w:rsidP="00A53944">
      <w:pPr>
        <w:ind w:left="540" w:right="364"/>
        <w:rPr>
          <w:rFonts w:ascii="Arial"/>
          <w:b/>
          <w:sz w:val="28"/>
        </w:rPr>
      </w:pPr>
      <w:r>
        <w:rPr>
          <w:rFonts w:ascii="Arial"/>
          <w:b/>
          <w:sz w:val="28"/>
        </w:rPr>
        <w:t>(ll)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Civil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Appeal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No.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14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/04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-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Stephano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Mgelwa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and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Others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vs</w:t>
      </w:r>
      <w:r>
        <w:rPr>
          <w:rFonts w:ascii="Arial"/>
          <w:b/>
          <w:spacing w:val="-75"/>
          <w:sz w:val="28"/>
        </w:rPr>
        <w:t xml:space="preserve"> </w:t>
      </w:r>
      <w:r>
        <w:rPr>
          <w:rFonts w:ascii="Arial"/>
          <w:b/>
          <w:sz w:val="28"/>
        </w:rPr>
        <w:t>The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Director Tele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Security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Co.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Ltd HC at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Dar (Jundu, J).</w:t>
      </w:r>
    </w:p>
    <w:p w:rsidR="00A53944" w:rsidRDefault="00A53944" w:rsidP="00A53944">
      <w:pPr>
        <w:pStyle w:val="BodyText"/>
        <w:spacing w:before="11"/>
        <w:rPr>
          <w:rFonts w:ascii="Arial"/>
          <w:b/>
          <w:sz w:val="27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right="117" w:firstLine="0"/>
        <w:rPr>
          <w:sz w:val="28"/>
        </w:rPr>
      </w:pPr>
      <w:r>
        <w:rPr>
          <w:sz w:val="28"/>
        </w:rPr>
        <w:t>I have looked at the decision of the Ilala District Conciliation</w:t>
      </w:r>
      <w:r>
        <w:rPr>
          <w:spacing w:val="1"/>
          <w:sz w:val="28"/>
        </w:rPr>
        <w:t xml:space="preserve"> </w:t>
      </w:r>
      <w:r>
        <w:rPr>
          <w:sz w:val="28"/>
        </w:rPr>
        <w:t>Board</w:t>
      </w:r>
      <w:r>
        <w:rPr>
          <w:spacing w:val="2"/>
          <w:sz w:val="28"/>
        </w:rPr>
        <w:t xml:space="preserve"> </w:t>
      </w:r>
      <w:r>
        <w:rPr>
          <w:sz w:val="28"/>
        </w:rPr>
        <w:t>dated</w:t>
      </w:r>
      <w:r>
        <w:rPr>
          <w:spacing w:val="2"/>
          <w:sz w:val="28"/>
        </w:rPr>
        <w:t xml:space="preserve"> </w:t>
      </w:r>
      <w:r>
        <w:rPr>
          <w:sz w:val="28"/>
        </w:rPr>
        <w:t>8/11/2002</w:t>
      </w:r>
      <w:r>
        <w:rPr>
          <w:spacing w:val="2"/>
          <w:sz w:val="28"/>
        </w:rPr>
        <w:t xml:space="preserve"> </w:t>
      </w:r>
      <w:r>
        <w:rPr>
          <w:sz w:val="28"/>
        </w:rPr>
        <w:t>a</w:t>
      </w:r>
      <w:r>
        <w:rPr>
          <w:spacing w:val="2"/>
          <w:sz w:val="28"/>
        </w:rPr>
        <w:t xml:space="preserve"> </w:t>
      </w:r>
      <w:r>
        <w:rPr>
          <w:sz w:val="28"/>
        </w:rPr>
        <w:t>copy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which</w:t>
      </w:r>
      <w:r>
        <w:rPr>
          <w:spacing w:val="2"/>
          <w:sz w:val="28"/>
        </w:rPr>
        <w:t xml:space="preserve"> </w:t>
      </w:r>
      <w:r>
        <w:rPr>
          <w:sz w:val="28"/>
        </w:rPr>
        <w:t>was</w:t>
      </w:r>
      <w:r>
        <w:rPr>
          <w:spacing w:val="2"/>
          <w:sz w:val="28"/>
        </w:rPr>
        <w:t xml:space="preserve"> </w:t>
      </w:r>
      <w:r>
        <w:rPr>
          <w:sz w:val="28"/>
        </w:rPr>
        <w:t>annexed</w:t>
      </w:r>
      <w:r>
        <w:rPr>
          <w:spacing w:val="2"/>
          <w:sz w:val="28"/>
        </w:rPr>
        <w:t xml:space="preserve"> </w:t>
      </w:r>
      <w:r>
        <w:rPr>
          <w:sz w:val="28"/>
        </w:rPr>
        <w:t>to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Report of the Labour Officer to the Magistrate. It shows that it was</w:t>
      </w:r>
      <w:r>
        <w:rPr>
          <w:spacing w:val="-75"/>
          <w:sz w:val="28"/>
        </w:rPr>
        <w:t xml:space="preserve"> </w:t>
      </w:r>
      <w:r>
        <w:rPr>
          <w:sz w:val="28"/>
        </w:rPr>
        <w:t>made under section 24 (1)(a) of the Ex – Security of Employement</w:t>
      </w:r>
      <w:r>
        <w:rPr>
          <w:spacing w:val="-75"/>
          <w:sz w:val="28"/>
        </w:rPr>
        <w:t xml:space="preserve"> </w:t>
      </w:r>
      <w:r>
        <w:rPr>
          <w:sz w:val="28"/>
        </w:rPr>
        <w:t>Act 1964. The said Board, having found that the Respondent had</w:t>
      </w:r>
      <w:r>
        <w:rPr>
          <w:spacing w:val="1"/>
          <w:sz w:val="28"/>
        </w:rPr>
        <w:t xml:space="preserve"> </w:t>
      </w:r>
      <w:r>
        <w:rPr>
          <w:sz w:val="28"/>
        </w:rPr>
        <w:t>failed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prove the</w:t>
      </w:r>
      <w:r>
        <w:rPr>
          <w:spacing w:val="-1"/>
          <w:sz w:val="28"/>
        </w:rPr>
        <w:t xml:space="preserve"> </w:t>
      </w:r>
      <w:r>
        <w:rPr>
          <w:sz w:val="28"/>
        </w:rPr>
        <w:t>charges</w:t>
      </w:r>
      <w:r>
        <w:rPr>
          <w:spacing w:val="-1"/>
          <w:sz w:val="28"/>
        </w:rPr>
        <w:t xml:space="preserve"> </w:t>
      </w:r>
      <w:r>
        <w:rPr>
          <w:sz w:val="28"/>
        </w:rPr>
        <w:t>leveled against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Appellants, it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/>
      </w:pPr>
      <w:r>
        <w:lastRenderedPageBreak/>
        <w:t>stated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decision.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BodyText"/>
        <w:ind w:left="540" w:right="997"/>
      </w:pPr>
      <w:r>
        <w:t>“ HIVYO BARAA LIMEONA KUFUKUZWA KAZI KWA</w:t>
      </w:r>
      <w:r>
        <w:rPr>
          <w:spacing w:val="1"/>
        </w:rPr>
        <w:t xml:space="preserve"> </w:t>
      </w:r>
      <w:r>
        <w:t>WARUFANI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HALALI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LINAAGEZWA</w:t>
      </w:r>
      <w:r>
        <w:rPr>
          <w:spacing w:val="-5"/>
        </w:rPr>
        <w:t xml:space="preserve"> </w:t>
      </w:r>
      <w:r>
        <w:t>WARUDISHWE</w:t>
      </w:r>
    </w:p>
    <w:p w:rsidR="00A53944" w:rsidRDefault="00A53944" w:rsidP="00A53944">
      <w:pPr>
        <w:pStyle w:val="BodyText"/>
        <w:spacing w:line="321" w:lineRule="exact"/>
        <w:ind w:left="540"/>
      </w:pPr>
      <w:r>
        <w:t>KAZINI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KULIPWA</w:t>
      </w:r>
      <w:r>
        <w:rPr>
          <w:spacing w:val="-2"/>
        </w:rPr>
        <w:t xml:space="preserve"> </w:t>
      </w:r>
      <w:r>
        <w:t>HAKI</w:t>
      </w:r>
      <w:r>
        <w:rPr>
          <w:spacing w:val="-1"/>
        </w:rPr>
        <w:t xml:space="preserve"> </w:t>
      </w:r>
      <w:r>
        <w:t>ZAO”</w:t>
      </w:r>
      <w:r>
        <w:rPr>
          <w:spacing w:val="-1"/>
        </w:rPr>
        <w:t xml:space="preserve"> </w:t>
      </w:r>
      <w:r>
        <w:t>(underlining</w:t>
      </w:r>
      <w:r>
        <w:rPr>
          <w:spacing w:val="-2"/>
        </w:rPr>
        <w:t xml:space="preserve"> </w:t>
      </w:r>
      <w:r>
        <w:t>mine)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spacing w:before="1"/>
        <w:ind w:left="539" w:right="133" w:firstLine="0"/>
        <w:rPr>
          <w:sz w:val="28"/>
        </w:rPr>
      </w:pPr>
      <w:r>
        <w:rPr>
          <w:sz w:val="28"/>
        </w:rPr>
        <w:t>Translated in England the decision simply meant that the</w:t>
      </w:r>
      <w:r>
        <w:rPr>
          <w:spacing w:val="1"/>
          <w:sz w:val="28"/>
        </w:rPr>
        <w:t xml:space="preserve"> </w:t>
      </w:r>
      <w:r>
        <w:rPr>
          <w:sz w:val="28"/>
        </w:rPr>
        <w:t>dismissal of the appellants form their employment was not lawful</w:t>
      </w:r>
      <w:r>
        <w:rPr>
          <w:spacing w:val="1"/>
          <w:sz w:val="28"/>
        </w:rPr>
        <w:t xml:space="preserve"> </w:t>
      </w:r>
      <w:r>
        <w:rPr>
          <w:sz w:val="28"/>
        </w:rPr>
        <w:t>and that they had to be reinstated in their employment and paid</w:t>
      </w:r>
      <w:r>
        <w:rPr>
          <w:spacing w:val="1"/>
          <w:sz w:val="28"/>
        </w:rPr>
        <w:t xml:space="preserve"> </w:t>
      </w:r>
      <w:r>
        <w:rPr>
          <w:sz w:val="28"/>
        </w:rPr>
        <w:t>their dues by the respondent. Now, I agree as conceded by both</w:t>
      </w:r>
      <w:r>
        <w:rPr>
          <w:spacing w:val="1"/>
          <w:sz w:val="28"/>
        </w:rPr>
        <w:t xml:space="preserve"> </w:t>
      </w:r>
      <w:r>
        <w:rPr>
          <w:sz w:val="28"/>
        </w:rPr>
        <w:t>parties that after the said decision by the Conciliation Board, the</w:t>
      </w:r>
      <w:r>
        <w:rPr>
          <w:spacing w:val="1"/>
          <w:sz w:val="28"/>
        </w:rPr>
        <w:t xml:space="preserve"> </w:t>
      </w:r>
      <w:r>
        <w:rPr>
          <w:sz w:val="28"/>
        </w:rPr>
        <w:t>Respondent if was aggrieved by it, should have made a reference</w:t>
      </w:r>
      <w:r>
        <w:rPr>
          <w:spacing w:val="-75"/>
          <w:sz w:val="28"/>
        </w:rPr>
        <w:t xml:space="preserve"> </w:t>
      </w:r>
      <w:r>
        <w:rPr>
          <w:sz w:val="28"/>
        </w:rPr>
        <w:t>to the Minister for Labour but it did not do so. I further agree as</w:t>
      </w:r>
      <w:r>
        <w:rPr>
          <w:spacing w:val="1"/>
          <w:sz w:val="28"/>
        </w:rPr>
        <w:t xml:space="preserve"> </w:t>
      </w:r>
      <w:r>
        <w:rPr>
          <w:sz w:val="28"/>
        </w:rPr>
        <w:t>conceded further by parties that the Appellants thereafter rightly</w:t>
      </w:r>
      <w:r>
        <w:rPr>
          <w:spacing w:val="1"/>
          <w:sz w:val="28"/>
        </w:rPr>
        <w:t xml:space="preserve"> </w:t>
      </w:r>
      <w:r>
        <w:rPr>
          <w:sz w:val="28"/>
        </w:rPr>
        <w:t>instructed or placed the decision of the Conciliation Board in the</w:t>
      </w:r>
      <w:r>
        <w:rPr>
          <w:spacing w:val="1"/>
          <w:sz w:val="28"/>
        </w:rPr>
        <w:t xml:space="preserve"> </w:t>
      </w:r>
      <w:r>
        <w:rPr>
          <w:sz w:val="28"/>
        </w:rPr>
        <w:t>lower court for enforcement as a decree under section 27 of the</w:t>
      </w:r>
      <w:r>
        <w:rPr>
          <w:spacing w:val="1"/>
          <w:sz w:val="28"/>
        </w:rPr>
        <w:t xml:space="preserve"> </w:t>
      </w:r>
      <w:r>
        <w:rPr>
          <w:sz w:val="28"/>
        </w:rPr>
        <w:t>security of employment Act, 1964. I hasten to say that the Board</w:t>
      </w:r>
      <w:r>
        <w:rPr>
          <w:spacing w:val="1"/>
          <w:sz w:val="28"/>
        </w:rPr>
        <w:t xml:space="preserve"> </w:t>
      </w:r>
      <w:r>
        <w:rPr>
          <w:sz w:val="28"/>
        </w:rPr>
        <w:t>decision simply ordered that the Appellants be reinstated in their</w:t>
      </w:r>
      <w:r>
        <w:rPr>
          <w:spacing w:val="1"/>
          <w:sz w:val="28"/>
        </w:rPr>
        <w:t xml:space="preserve"> </w:t>
      </w:r>
      <w:r>
        <w:rPr>
          <w:sz w:val="28"/>
        </w:rPr>
        <w:t>employment and be paid their dues but did not state or quantity</w:t>
      </w:r>
      <w:r>
        <w:rPr>
          <w:spacing w:val="1"/>
          <w:sz w:val="28"/>
        </w:rPr>
        <w:t xml:space="preserve"> </w:t>
      </w:r>
      <w:r>
        <w:rPr>
          <w:sz w:val="28"/>
        </w:rPr>
        <w:t>the amount of dues to be paid nor did it state what type of contract</w:t>
      </w:r>
      <w:r>
        <w:rPr>
          <w:spacing w:val="-75"/>
          <w:sz w:val="28"/>
        </w:rPr>
        <w:t xml:space="preserve"> </w:t>
      </w:r>
      <w:r>
        <w:rPr>
          <w:sz w:val="28"/>
        </w:rPr>
        <w:t>of service existed between the parties wshich the Appellants were</w:t>
      </w:r>
      <w:r>
        <w:rPr>
          <w:spacing w:val="-75"/>
          <w:sz w:val="28"/>
        </w:rPr>
        <w:t xml:space="preserve"> </w:t>
      </w:r>
      <w:r>
        <w:rPr>
          <w:sz w:val="28"/>
        </w:rPr>
        <w:t>to be reinstated by the Respondent. However, in my considered</w:t>
      </w:r>
      <w:r>
        <w:rPr>
          <w:spacing w:val="1"/>
          <w:sz w:val="28"/>
        </w:rPr>
        <w:t xml:space="preserve"> </w:t>
      </w:r>
      <w:r>
        <w:rPr>
          <w:sz w:val="28"/>
        </w:rPr>
        <w:t>view, the Appellants were to be reinstated in their employment or</w:t>
      </w:r>
      <w:r>
        <w:rPr>
          <w:spacing w:val="1"/>
          <w:sz w:val="28"/>
        </w:rPr>
        <w:t xml:space="preserve"> </w:t>
      </w:r>
      <w:r>
        <w:rPr>
          <w:sz w:val="28"/>
        </w:rPr>
        <w:t>contract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  <w:r>
        <w:rPr>
          <w:spacing w:val="2"/>
          <w:sz w:val="28"/>
        </w:rPr>
        <w:t xml:space="preserve"> </w:t>
      </w:r>
      <w:r>
        <w:rPr>
          <w:sz w:val="28"/>
        </w:rPr>
        <w:t>service</w:t>
      </w:r>
      <w:r>
        <w:rPr>
          <w:spacing w:val="2"/>
          <w:sz w:val="28"/>
        </w:rPr>
        <w:t xml:space="preserve"> </w:t>
      </w:r>
      <w:r>
        <w:rPr>
          <w:sz w:val="28"/>
        </w:rPr>
        <w:t>as</w:t>
      </w:r>
      <w:r>
        <w:rPr>
          <w:spacing w:val="2"/>
          <w:sz w:val="28"/>
        </w:rPr>
        <w:t xml:space="preserve"> </w:t>
      </w:r>
      <w:r>
        <w:rPr>
          <w:sz w:val="28"/>
        </w:rPr>
        <w:t>it</w:t>
      </w:r>
      <w:r>
        <w:rPr>
          <w:spacing w:val="2"/>
          <w:sz w:val="28"/>
        </w:rPr>
        <w:t xml:space="preserve"> </w:t>
      </w:r>
      <w:r>
        <w:rPr>
          <w:sz w:val="28"/>
        </w:rPr>
        <w:t>was</w:t>
      </w:r>
      <w:r>
        <w:rPr>
          <w:spacing w:val="3"/>
          <w:sz w:val="28"/>
        </w:rPr>
        <w:t xml:space="preserve"> </w:t>
      </w:r>
      <w:r>
        <w:rPr>
          <w:sz w:val="28"/>
        </w:rPr>
        <w:t>before</w:t>
      </w:r>
      <w:r>
        <w:rPr>
          <w:spacing w:val="2"/>
          <w:sz w:val="28"/>
        </w:rPr>
        <w:t xml:space="preserve"> </w:t>
      </w:r>
      <w:r>
        <w:rPr>
          <w:sz w:val="28"/>
        </w:rPr>
        <w:t>being</w:t>
      </w:r>
      <w:r>
        <w:rPr>
          <w:spacing w:val="2"/>
          <w:sz w:val="28"/>
        </w:rPr>
        <w:t xml:space="preserve"> </w:t>
      </w:r>
      <w:r>
        <w:rPr>
          <w:sz w:val="28"/>
        </w:rPr>
        <w:t>dismissed</w:t>
      </w:r>
      <w:r>
        <w:rPr>
          <w:spacing w:val="3"/>
          <w:sz w:val="28"/>
        </w:rPr>
        <w:t xml:space="preserve"> </w:t>
      </w:r>
      <w:r>
        <w:rPr>
          <w:sz w:val="28"/>
        </w:rPr>
        <w:t>from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same by the Respondent and be paid their dues as per the terms</w:t>
      </w:r>
      <w:r>
        <w:rPr>
          <w:spacing w:val="1"/>
          <w:sz w:val="28"/>
        </w:rPr>
        <w:t xml:space="preserve"> </w:t>
      </w:r>
      <w:r>
        <w:rPr>
          <w:sz w:val="28"/>
        </w:rPr>
        <w:t>and conditions of the said contract up to the date of being</w:t>
      </w:r>
      <w:r>
        <w:rPr>
          <w:spacing w:val="1"/>
          <w:sz w:val="28"/>
        </w:rPr>
        <w:t xml:space="preserve"> </w:t>
      </w:r>
      <w:r>
        <w:rPr>
          <w:sz w:val="28"/>
        </w:rPr>
        <w:t>reinstated.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149" w:firstLine="0"/>
        <w:rPr>
          <w:sz w:val="28"/>
        </w:rPr>
      </w:pPr>
      <w:r>
        <w:rPr>
          <w:sz w:val="28"/>
        </w:rPr>
        <w:t>Further if the contract of service was only for a specific period,</w:t>
      </w:r>
      <w:r>
        <w:rPr>
          <w:spacing w:val="1"/>
          <w:sz w:val="28"/>
        </w:rPr>
        <w:t xml:space="preserve"> </w:t>
      </w:r>
      <w:r>
        <w:rPr>
          <w:sz w:val="28"/>
        </w:rPr>
        <w:t>then in my considered view the reinstatement and payment of</w:t>
      </w:r>
      <w:r>
        <w:rPr>
          <w:spacing w:val="1"/>
          <w:sz w:val="28"/>
        </w:rPr>
        <w:t xml:space="preserve"> </w:t>
      </w:r>
      <w:r>
        <w:rPr>
          <w:sz w:val="28"/>
        </w:rPr>
        <w:t>dues should only be for the remaining period of the specified of</w:t>
      </w:r>
      <w:r>
        <w:rPr>
          <w:spacing w:val="1"/>
          <w:sz w:val="28"/>
        </w:rPr>
        <w:t xml:space="preserve"> </w:t>
      </w:r>
      <w:r>
        <w:rPr>
          <w:sz w:val="28"/>
        </w:rPr>
        <w:t>service form the date of dismissal from employment. Be as it may,</w:t>
      </w:r>
      <w:r>
        <w:rPr>
          <w:spacing w:val="-75"/>
          <w:sz w:val="28"/>
        </w:rPr>
        <w:t xml:space="preserve"> </w:t>
      </w:r>
      <w:r>
        <w:rPr>
          <w:sz w:val="28"/>
        </w:rPr>
        <w:t>the excuting court as was the cse for the lower court in this appeal</w:t>
      </w:r>
      <w:r>
        <w:rPr>
          <w:spacing w:val="-75"/>
          <w:sz w:val="28"/>
        </w:rPr>
        <w:t xml:space="preserve"> </w:t>
      </w:r>
      <w:r>
        <w:rPr>
          <w:sz w:val="28"/>
        </w:rPr>
        <w:t>has no mandate under section 27 of the security of Employment</w:t>
      </w:r>
      <w:r>
        <w:rPr>
          <w:spacing w:val="1"/>
          <w:sz w:val="28"/>
        </w:rPr>
        <w:t xml:space="preserve"> </w:t>
      </w:r>
      <w:r>
        <w:rPr>
          <w:sz w:val="28"/>
        </w:rPr>
        <w:t>Act, 1964 to vary, modify, change add or revise a decision if a</w:t>
      </w:r>
      <w:r>
        <w:rPr>
          <w:spacing w:val="1"/>
          <w:sz w:val="28"/>
        </w:rPr>
        <w:t xml:space="preserve"> </w:t>
      </w:r>
      <w:r>
        <w:rPr>
          <w:sz w:val="28"/>
        </w:rPr>
        <w:t>Conciliation Board but only to enforce it. Now as I have already</w:t>
      </w:r>
      <w:r>
        <w:rPr>
          <w:spacing w:val="1"/>
          <w:sz w:val="28"/>
        </w:rPr>
        <w:t xml:space="preserve"> </w:t>
      </w:r>
      <w:r>
        <w:rPr>
          <w:sz w:val="28"/>
        </w:rPr>
        <w:t>said the decision of the conciliation Board was that the Appellants</w:t>
      </w:r>
      <w:r>
        <w:rPr>
          <w:spacing w:val="-75"/>
          <w:sz w:val="28"/>
        </w:rPr>
        <w:t xml:space="preserve"> </w:t>
      </w:r>
      <w:r>
        <w:rPr>
          <w:sz w:val="28"/>
        </w:rPr>
        <w:t>be reinstated in their employement and be paid their dues. It did</w:t>
      </w:r>
      <w:r>
        <w:rPr>
          <w:spacing w:val="1"/>
          <w:sz w:val="28"/>
        </w:rPr>
        <w:t xml:space="preserve"> </w:t>
      </w:r>
      <w:r>
        <w:rPr>
          <w:sz w:val="28"/>
        </w:rPr>
        <w:t>not state or quantity the dues to be paid nor the type of contract of</w:t>
      </w:r>
      <w:r>
        <w:rPr>
          <w:spacing w:val="-75"/>
          <w:sz w:val="28"/>
        </w:rPr>
        <w:t xml:space="preserve"> </w:t>
      </w:r>
      <w:r>
        <w:rPr>
          <w:sz w:val="28"/>
        </w:rPr>
        <w:t>service.</w:t>
      </w:r>
      <w:r>
        <w:rPr>
          <w:spacing w:val="-1"/>
          <w:sz w:val="28"/>
        </w:rPr>
        <w:t xml:space="preserve"> </w:t>
      </w:r>
      <w:r>
        <w:rPr>
          <w:sz w:val="28"/>
        </w:rPr>
        <w:t>But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my</w:t>
      </w:r>
      <w:r>
        <w:rPr>
          <w:spacing w:val="-1"/>
          <w:sz w:val="28"/>
        </w:rPr>
        <w:t xml:space="preserve"> </w:t>
      </w:r>
      <w:r>
        <w:rPr>
          <w:sz w:val="28"/>
        </w:rPr>
        <w:t>considered</w:t>
      </w:r>
      <w:r>
        <w:rPr>
          <w:spacing w:val="1"/>
          <w:sz w:val="28"/>
        </w:rPr>
        <w:t xml:space="preserve"> </w:t>
      </w:r>
      <w:r>
        <w:rPr>
          <w:sz w:val="28"/>
        </w:rPr>
        <w:t>view</w:t>
      </w:r>
      <w:r>
        <w:rPr>
          <w:spacing w:val="-1"/>
          <w:sz w:val="28"/>
        </w:rPr>
        <w:t xml:space="preserve"> </w:t>
      </w:r>
      <w:r>
        <w:rPr>
          <w:sz w:val="28"/>
        </w:rPr>
        <w:t>this</w:t>
      </w:r>
      <w:r>
        <w:rPr>
          <w:spacing w:val="-1"/>
          <w:sz w:val="28"/>
        </w:rPr>
        <w:t xml:space="preserve"> </w:t>
      </w:r>
      <w:r>
        <w:rPr>
          <w:sz w:val="28"/>
        </w:rPr>
        <w:t>did</w:t>
      </w:r>
      <w:r>
        <w:rPr>
          <w:spacing w:val="-1"/>
          <w:sz w:val="28"/>
        </w:rPr>
        <w:t xml:space="preserve"> </w:t>
      </w:r>
      <w:r>
        <w:rPr>
          <w:sz w:val="28"/>
        </w:rPr>
        <w:t>not prevent</w:t>
      </w:r>
      <w:r>
        <w:rPr>
          <w:spacing w:val="-1"/>
          <w:sz w:val="28"/>
        </w:rPr>
        <w:t xml:space="preserve"> </w:t>
      </w:r>
      <w:r>
        <w:rPr>
          <w:sz w:val="28"/>
        </w:rPr>
        <w:t>parties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39" w:right="169"/>
      </w:pPr>
      <w:r>
        <w:lastRenderedPageBreak/>
        <w:t>form giving particulars that my assist the executing court in its</w:t>
      </w:r>
      <w:r>
        <w:rPr>
          <w:spacing w:val="1"/>
        </w:rPr>
        <w:t xml:space="preserve"> </w:t>
      </w:r>
      <w:r>
        <w:t>task. Such particulars include what type of contract of servide</w:t>
      </w:r>
      <w:r>
        <w:rPr>
          <w:spacing w:val="1"/>
        </w:rPr>
        <w:t xml:space="preserve"> </w:t>
      </w:r>
      <w:r>
        <w:t>existed between the parties and what dues were being paid under</w:t>
      </w:r>
      <w:r>
        <w:rPr>
          <w:spacing w:val="-75"/>
        </w:rPr>
        <w:t xml:space="preserve"> </w:t>
      </w:r>
      <w:r>
        <w:t>the said contract of service. Now in the lower court the</w:t>
      </w:r>
      <w:r>
        <w:rPr>
          <w:spacing w:val="1"/>
        </w:rPr>
        <w:t xml:space="preserve"> </w:t>
      </w:r>
      <w:r>
        <w:t>Respondent had revisited the execution and in its affidavit and</w:t>
      </w:r>
      <w:r>
        <w:rPr>
          <w:spacing w:val="1"/>
        </w:rPr>
        <w:t xml:space="preserve"> </w:t>
      </w:r>
      <w:r>
        <w:t>submission in support of its application, the Respondent informed</w:t>
      </w:r>
      <w:r>
        <w:rPr>
          <w:spacing w:val="-75"/>
        </w:rPr>
        <w:t xml:space="preserve"> </w:t>
      </w:r>
      <w:r>
        <w:t>the executing court, that it is the lower court that the contract of</w:t>
      </w:r>
      <w:r>
        <w:rPr>
          <w:spacing w:val="1"/>
        </w:rPr>
        <w:t xml:space="preserve"> </w:t>
      </w:r>
      <w:r>
        <w:t>service with the appellants was each for a specified period of</w:t>
      </w:r>
      <w:r>
        <w:rPr>
          <w:spacing w:val="1"/>
        </w:rPr>
        <w:t xml:space="preserve"> </w:t>
      </w:r>
      <w:r>
        <w:t>three months, and demonstrated the said periods for each of the</w:t>
      </w:r>
      <w:r>
        <w:rPr>
          <w:spacing w:val="1"/>
        </w:rPr>
        <w:t xml:space="preserve"> </w:t>
      </w:r>
      <w:r>
        <w:t>Applicants.</w:t>
      </w:r>
    </w:p>
    <w:p w:rsidR="00A53944" w:rsidRDefault="00A53944" w:rsidP="00A53944">
      <w:pPr>
        <w:pStyle w:val="BodyText"/>
        <w:spacing w:before="10"/>
        <w:rPr>
          <w:sz w:val="27"/>
        </w:rPr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spacing w:before="1"/>
        <w:ind w:right="119" w:firstLine="0"/>
        <w:rPr>
          <w:sz w:val="28"/>
        </w:rPr>
      </w:pPr>
      <w:r>
        <w:rPr>
          <w:sz w:val="28"/>
        </w:rPr>
        <w:t>I consider this information as relevant to the executing court in its</w:t>
      </w:r>
      <w:r>
        <w:rPr>
          <w:spacing w:val="-75"/>
          <w:sz w:val="28"/>
        </w:rPr>
        <w:t xml:space="preserve"> </w:t>
      </w:r>
      <w:r>
        <w:rPr>
          <w:sz w:val="28"/>
        </w:rPr>
        <w:t>execution task. The Appellants in their counter – Affidavit filed in</w:t>
      </w:r>
      <w:r>
        <w:rPr>
          <w:spacing w:val="1"/>
          <w:sz w:val="28"/>
        </w:rPr>
        <w:t xml:space="preserve"> </w:t>
      </w:r>
      <w:r>
        <w:rPr>
          <w:sz w:val="28"/>
        </w:rPr>
        <w:t>lower court and in their submission in the said court never refuted</w:t>
      </w:r>
      <w:r>
        <w:rPr>
          <w:spacing w:val="1"/>
          <w:sz w:val="28"/>
        </w:rPr>
        <w:t xml:space="preserve"> </w:t>
      </w:r>
      <w:r>
        <w:rPr>
          <w:sz w:val="28"/>
        </w:rPr>
        <w:t>the said point that their contracts of service with the Respondent</w:t>
      </w:r>
      <w:r>
        <w:rPr>
          <w:spacing w:val="1"/>
          <w:sz w:val="28"/>
        </w:rPr>
        <w:t xml:space="preserve"> </w:t>
      </w:r>
      <w:r>
        <w:rPr>
          <w:sz w:val="28"/>
        </w:rPr>
        <w:t>were for a specified period of three months each. Therefore, the</w:t>
      </w:r>
      <w:r>
        <w:rPr>
          <w:spacing w:val="1"/>
          <w:sz w:val="28"/>
        </w:rPr>
        <w:t xml:space="preserve"> </w:t>
      </w:r>
      <w:r>
        <w:rPr>
          <w:sz w:val="28"/>
        </w:rPr>
        <w:t>lower court accordingly held that the Appellants be reinstated from</w:t>
      </w:r>
      <w:r>
        <w:rPr>
          <w:spacing w:val="-75"/>
          <w:sz w:val="28"/>
        </w:rPr>
        <w:t xml:space="preserve"> </w:t>
      </w:r>
      <w:r>
        <w:rPr>
          <w:sz w:val="28"/>
        </w:rPr>
        <w:t>when they wre summarily dismissed from employment to the date</w:t>
      </w:r>
      <w:r>
        <w:rPr>
          <w:spacing w:val="1"/>
          <w:sz w:val="28"/>
        </w:rPr>
        <w:t xml:space="preserve"> </w:t>
      </w:r>
      <w:r>
        <w:rPr>
          <w:sz w:val="28"/>
        </w:rPr>
        <w:t>when</w:t>
      </w:r>
      <w:r>
        <w:rPr>
          <w:spacing w:val="4"/>
          <w:sz w:val="28"/>
        </w:rPr>
        <w:t xml:space="preserve"> </w:t>
      </w:r>
      <w:r>
        <w:rPr>
          <w:sz w:val="28"/>
        </w:rPr>
        <w:t>their</w:t>
      </w:r>
      <w:r>
        <w:rPr>
          <w:spacing w:val="4"/>
          <w:sz w:val="28"/>
        </w:rPr>
        <w:t xml:space="preserve"> </w:t>
      </w:r>
      <w:r>
        <w:rPr>
          <w:sz w:val="28"/>
        </w:rPr>
        <w:t>contracts</w:t>
      </w:r>
      <w:r>
        <w:rPr>
          <w:spacing w:val="5"/>
          <w:sz w:val="28"/>
        </w:rPr>
        <w:t xml:space="preserve"> </w:t>
      </w:r>
      <w:r>
        <w:rPr>
          <w:sz w:val="28"/>
        </w:rPr>
        <w:t>of</w:t>
      </w:r>
      <w:r>
        <w:rPr>
          <w:spacing w:val="4"/>
          <w:sz w:val="28"/>
        </w:rPr>
        <w:t xml:space="preserve"> </w:t>
      </w:r>
      <w:r>
        <w:rPr>
          <w:sz w:val="28"/>
        </w:rPr>
        <w:t>service</w:t>
      </w:r>
      <w:r>
        <w:rPr>
          <w:spacing w:val="4"/>
          <w:sz w:val="28"/>
        </w:rPr>
        <w:t xml:space="preserve"> </w:t>
      </w:r>
      <w:r>
        <w:rPr>
          <w:sz w:val="28"/>
        </w:rPr>
        <w:t>expired.</w:t>
      </w:r>
      <w:r>
        <w:rPr>
          <w:spacing w:val="5"/>
          <w:sz w:val="28"/>
        </w:rPr>
        <w:t xml:space="preserve"> </w:t>
      </w:r>
      <w:r>
        <w:rPr>
          <w:sz w:val="28"/>
        </w:rPr>
        <w:t>Indeed,</w:t>
      </w:r>
      <w:r>
        <w:rPr>
          <w:spacing w:val="4"/>
          <w:sz w:val="28"/>
        </w:rPr>
        <w:t xml:space="preserve"> </w:t>
      </w:r>
      <w:r>
        <w:rPr>
          <w:sz w:val="28"/>
        </w:rPr>
        <w:t>in</w:t>
      </w:r>
      <w:r>
        <w:rPr>
          <w:spacing w:val="4"/>
          <w:sz w:val="28"/>
        </w:rPr>
        <w:t xml:space="preserve"> </w:t>
      </w:r>
      <w:r>
        <w:rPr>
          <w:sz w:val="28"/>
        </w:rPr>
        <w:t>their</w:t>
      </w:r>
      <w:r>
        <w:rPr>
          <w:spacing w:val="1"/>
          <w:sz w:val="28"/>
        </w:rPr>
        <w:t xml:space="preserve"> </w:t>
      </w:r>
      <w:r>
        <w:rPr>
          <w:sz w:val="28"/>
        </w:rPr>
        <w:t>submission before this court both parties concende that the</w:t>
      </w:r>
      <w:r>
        <w:rPr>
          <w:spacing w:val="1"/>
          <w:sz w:val="28"/>
        </w:rPr>
        <w:t xml:space="preserve"> </w:t>
      </w:r>
      <w:r>
        <w:rPr>
          <w:sz w:val="28"/>
        </w:rPr>
        <w:t>relevant contracts of service between, them was that of three</w:t>
      </w:r>
      <w:r>
        <w:rPr>
          <w:spacing w:val="1"/>
          <w:sz w:val="28"/>
        </w:rPr>
        <w:t xml:space="preserve"> </w:t>
      </w:r>
      <w:r>
        <w:rPr>
          <w:sz w:val="28"/>
        </w:rPr>
        <w:t>months each of the Appellant I hold that this information was only</w:t>
      </w:r>
      <w:r>
        <w:rPr>
          <w:spacing w:val="1"/>
          <w:sz w:val="28"/>
        </w:rPr>
        <w:t xml:space="preserve"> </w:t>
      </w:r>
      <w:r>
        <w:rPr>
          <w:sz w:val="28"/>
        </w:rPr>
        <w:t>useful to assist the lower court in its taks of executing the decision</w:t>
      </w:r>
      <w:r>
        <w:rPr>
          <w:spacing w:val="-75"/>
          <w:sz w:val="28"/>
        </w:rPr>
        <w:t xml:space="preserve"> </w:t>
      </w:r>
      <w:r>
        <w:rPr>
          <w:sz w:val="28"/>
        </w:rPr>
        <w:t>of the Conciliation Board but in no way did it revise the said</w:t>
      </w:r>
      <w:r>
        <w:rPr>
          <w:spacing w:val="1"/>
          <w:sz w:val="28"/>
        </w:rPr>
        <w:t xml:space="preserve"> </w:t>
      </w:r>
      <w:r>
        <w:rPr>
          <w:sz w:val="28"/>
        </w:rPr>
        <w:t>decision.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1"/>
        </w:tabs>
        <w:ind w:right="122" w:firstLine="0"/>
        <w:rPr>
          <w:sz w:val="28"/>
        </w:rPr>
      </w:pP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further</w:t>
      </w:r>
      <w:r>
        <w:rPr>
          <w:spacing w:val="-2"/>
          <w:sz w:val="28"/>
        </w:rPr>
        <w:t xml:space="preserve"> </w:t>
      </w:r>
      <w:r>
        <w:rPr>
          <w:sz w:val="28"/>
        </w:rPr>
        <w:t>hold</w:t>
      </w:r>
      <w:r>
        <w:rPr>
          <w:spacing w:val="-2"/>
          <w:sz w:val="28"/>
        </w:rPr>
        <w:t xml:space="preserve"> </w:t>
      </w:r>
      <w:r>
        <w:rPr>
          <w:sz w:val="28"/>
        </w:rPr>
        <w:t>that</w:t>
      </w:r>
      <w:r>
        <w:rPr>
          <w:spacing w:val="-2"/>
          <w:sz w:val="28"/>
        </w:rPr>
        <w:t xml:space="preserve"> </w:t>
      </w:r>
      <w:r>
        <w:rPr>
          <w:sz w:val="28"/>
        </w:rPr>
        <w:t>since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relevant</w:t>
      </w:r>
      <w:r>
        <w:rPr>
          <w:spacing w:val="-2"/>
          <w:sz w:val="28"/>
        </w:rPr>
        <w:t xml:space="preserve"> </w:t>
      </w:r>
      <w:r>
        <w:rPr>
          <w:sz w:val="28"/>
        </w:rPr>
        <w:t>contracts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2"/>
          <w:sz w:val="28"/>
        </w:rPr>
        <w:t xml:space="preserve"> </w:t>
      </w:r>
      <w:r>
        <w:rPr>
          <w:sz w:val="28"/>
        </w:rPr>
        <w:t>service</w:t>
      </w:r>
      <w:r>
        <w:rPr>
          <w:spacing w:val="-2"/>
          <w:sz w:val="28"/>
        </w:rPr>
        <w:t xml:space="preserve"> </w:t>
      </w:r>
      <w:r>
        <w:rPr>
          <w:sz w:val="28"/>
        </w:rPr>
        <w:t>wre</w:t>
      </w:r>
      <w:r>
        <w:rPr>
          <w:spacing w:val="-2"/>
          <w:sz w:val="28"/>
        </w:rPr>
        <w:t xml:space="preserve"> </w:t>
      </w:r>
      <w:r>
        <w:rPr>
          <w:sz w:val="28"/>
        </w:rPr>
        <w:t>for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75"/>
          <w:sz w:val="28"/>
        </w:rPr>
        <w:t xml:space="preserve"> </w:t>
      </w:r>
      <w:r>
        <w:rPr>
          <w:sz w:val="28"/>
        </w:rPr>
        <w:t>specific period, the lower court was justified to order that payment</w:t>
      </w:r>
      <w:r>
        <w:rPr>
          <w:spacing w:val="1"/>
          <w:sz w:val="28"/>
        </w:rPr>
        <w:t xml:space="preserve"> </w:t>
      </w:r>
      <w:r>
        <w:rPr>
          <w:sz w:val="28"/>
        </w:rPr>
        <w:t>of the Appellants dues should be for the date of the dismissal to</w:t>
      </w:r>
      <w:r>
        <w:rPr>
          <w:spacing w:val="1"/>
          <w:sz w:val="28"/>
        </w:rPr>
        <w:t xml:space="preserve"> </w:t>
      </w:r>
      <w:r>
        <w:rPr>
          <w:sz w:val="28"/>
        </w:rPr>
        <w:t>the date of expiry of the said contracts. This was also an</w:t>
      </w:r>
      <w:r>
        <w:rPr>
          <w:spacing w:val="1"/>
          <w:sz w:val="28"/>
        </w:rPr>
        <w:t xml:space="preserve"> </w:t>
      </w:r>
      <w:r>
        <w:rPr>
          <w:sz w:val="28"/>
        </w:rPr>
        <w:t>information seeking to assist the executing court in its execution</w:t>
      </w:r>
      <w:r>
        <w:rPr>
          <w:spacing w:val="1"/>
          <w:sz w:val="28"/>
        </w:rPr>
        <w:t xml:space="preserve"> </w:t>
      </w:r>
      <w:r>
        <w:rPr>
          <w:sz w:val="28"/>
        </w:rPr>
        <w:t>taks</w:t>
      </w:r>
      <w:r>
        <w:rPr>
          <w:spacing w:val="-1"/>
          <w:sz w:val="28"/>
        </w:rPr>
        <w:t xml:space="preserve"> </w:t>
      </w:r>
      <w:r>
        <w:rPr>
          <w:sz w:val="28"/>
        </w:rPr>
        <w:t>but</w:t>
      </w:r>
      <w:r>
        <w:rPr>
          <w:spacing w:val="-1"/>
          <w:sz w:val="28"/>
        </w:rPr>
        <w:t xml:space="preserve"> </w:t>
      </w:r>
      <w:r>
        <w:rPr>
          <w:sz w:val="28"/>
        </w:rPr>
        <w:t>did not</w:t>
      </w:r>
      <w:r>
        <w:rPr>
          <w:spacing w:val="-1"/>
          <w:sz w:val="28"/>
        </w:rPr>
        <w:t xml:space="preserve"> </w:t>
      </w:r>
      <w:r>
        <w:rPr>
          <w:sz w:val="28"/>
        </w:rPr>
        <w:t>revise the</w:t>
      </w:r>
      <w:r>
        <w:rPr>
          <w:spacing w:val="-1"/>
          <w:sz w:val="28"/>
        </w:rPr>
        <w:t xml:space="preserve"> </w:t>
      </w:r>
      <w:r>
        <w:rPr>
          <w:sz w:val="28"/>
        </w:rPr>
        <w:t>decision of</w:t>
      </w:r>
      <w:r>
        <w:rPr>
          <w:spacing w:val="-1"/>
          <w:sz w:val="28"/>
        </w:rPr>
        <w:t xml:space="preserve"> </w:t>
      </w:r>
      <w:r>
        <w:rPr>
          <w:sz w:val="28"/>
        </w:rPr>
        <w:t>the Conciliation</w:t>
      </w:r>
      <w:r>
        <w:rPr>
          <w:spacing w:val="-1"/>
          <w:sz w:val="28"/>
        </w:rPr>
        <w:t xml:space="preserve"> </w:t>
      </w:r>
      <w:r>
        <w:rPr>
          <w:sz w:val="28"/>
        </w:rPr>
        <w:t>Board.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right="148" w:firstLine="0"/>
        <w:rPr>
          <w:sz w:val="28"/>
        </w:rPr>
      </w:pPr>
      <w:r>
        <w:rPr>
          <w:sz w:val="28"/>
        </w:rPr>
        <w:t>As to the Appellants further point taken up in their rejoinder</w:t>
      </w:r>
      <w:r>
        <w:rPr>
          <w:spacing w:val="1"/>
          <w:sz w:val="28"/>
        </w:rPr>
        <w:t xml:space="preserve"> </w:t>
      </w:r>
      <w:r>
        <w:rPr>
          <w:sz w:val="28"/>
        </w:rPr>
        <w:t>submission that the termination of service did not accompany</w:t>
      </w:r>
      <w:r>
        <w:rPr>
          <w:spacing w:val="1"/>
          <w:sz w:val="28"/>
        </w:rPr>
        <w:t xml:space="preserve"> </w:t>
      </w:r>
      <w:r>
        <w:rPr>
          <w:sz w:val="28"/>
        </w:rPr>
        <w:t>statutory compensation under section 4 OA (5) of the Security of</w:t>
      </w:r>
      <w:r>
        <w:rPr>
          <w:spacing w:val="1"/>
          <w:sz w:val="28"/>
        </w:rPr>
        <w:t xml:space="preserve"> </w:t>
      </w:r>
      <w:r>
        <w:rPr>
          <w:sz w:val="28"/>
        </w:rPr>
        <w:t>Employement Act, 1964, I hod that this point was not listed in the</w:t>
      </w:r>
      <w:r>
        <w:rPr>
          <w:spacing w:val="1"/>
          <w:sz w:val="28"/>
        </w:rPr>
        <w:t xml:space="preserve"> </w:t>
      </w:r>
      <w:r>
        <w:rPr>
          <w:sz w:val="28"/>
        </w:rPr>
        <w:t>Appellants memorandum of Appeal, therefore the same cannot be</w:t>
      </w:r>
      <w:r>
        <w:rPr>
          <w:spacing w:val="-75"/>
          <w:sz w:val="28"/>
        </w:rPr>
        <w:t xml:space="preserve"> </w:t>
      </w:r>
      <w:r>
        <w:rPr>
          <w:sz w:val="28"/>
        </w:rPr>
        <w:t>taken and ensued without first searchin and obtaining leave of this</w:t>
      </w:r>
      <w:r>
        <w:rPr>
          <w:spacing w:val="-75"/>
          <w:sz w:val="28"/>
        </w:rPr>
        <w:t xml:space="preserve"> </w:t>
      </w:r>
      <w:r>
        <w:rPr>
          <w:sz w:val="28"/>
        </w:rPr>
        <w:t>court.</w:t>
      </w:r>
      <w:r>
        <w:rPr>
          <w:spacing w:val="-1"/>
          <w:sz w:val="28"/>
        </w:rPr>
        <w:t xml:space="preserve"> </w:t>
      </w:r>
      <w:r>
        <w:rPr>
          <w:sz w:val="28"/>
        </w:rPr>
        <w:t>Therefore</w:t>
      </w:r>
      <w:r>
        <w:rPr>
          <w:spacing w:val="-1"/>
          <w:sz w:val="28"/>
        </w:rPr>
        <w:t xml:space="preserve"> </w:t>
      </w:r>
      <w:r>
        <w:rPr>
          <w:sz w:val="28"/>
        </w:rPr>
        <w:t>there</w:t>
      </w:r>
      <w:r>
        <w:rPr>
          <w:spacing w:val="-1"/>
          <w:sz w:val="28"/>
        </w:rPr>
        <w:t xml:space="preserve"> </w:t>
      </w:r>
      <w:r>
        <w:rPr>
          <w:sz w:val="28"/>
        </w:rPr>
        <w:t>is need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discussing the</w:t>
      </w:r>
      <w:r>
        <w:rPr>
          <w:spacing w:val="-1"/>
          <w:sz w:val="28"/>
        </w:rPr>
        <w:t xml:space="preserve"> </w:t>
      </w:r>
      <w:r>
        <w:rPr>
          <w:sz w:val="28"/>
        </w:rPr>
        <w:t>decision</w:t>
      </w:r>
      <w:r>
        <w:rPr>
          <w:spacing w:val="-1"/>
          <w:sz w:val="28"/>
        </w:rPr>
        <w:t xml:space="preserve"> </w:t>
      </w:r>
      <w:r>
        <w:rPr>
          <w:sz w:val="28"/>
        </w:rPr>
        <w:t>of the</w:t>
      </w:r>
    </w:p>
    <w:p w:rsidR="00A53944" w:rsidRDefault="00A53944" w:rsidP="00A53944">
      <w:pPr>
        <w:rPr>
          <w:sz w:val="28"/>
        </w:rPr>
        <w:sectPr w:rsidR="00A53944">
          <w:pgSz w:w="12240" w:h="15840"/>
          <w:pgMar w:top="1360" w:right="1680" w:bottom="280" w:left="1680" w:header="720" w:footer="720" w:gutter="0"/>
          <w:cols w:space="720"/>
        </w:sectPr>
      </w:pPr>
    </w:p>
    <w:p w:rsidR="00A53944" w:rsidRDefault="00A53944" w:rsidP="00A53944">
      <w:pPr>
        <w:pStyle w:val="BodyText"/>
        <w:spacing w:before="79"/>
        <w:ind w:left="540"/>
      </w:pPr>
      <w:r>
        <w:lastRenderedPageBreak/>
        <w:t>court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cited</w:t>
      </w:r>
      <w:r>
        <w:rPr>
          <w:spacing w:val="-2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Appellants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me.</w:t>
      </w:r>
    </w:p>
    <w:p w:rsidR="00A53944" w:rsidRDefault="00A53944" w:rsidP="00A53944">
      <w:pPr>
        <w:pStyle w:val="BodyText"/>
      </w:pPr>
    </w:p>
    <w:p w:rsidR="00A53944" w:rsidRDefault="00A53944" w:rsidP="00A53944">
      <w:pPr>
        <w:pStyle w:val="ListParagraph"/>
        <w:numPr>
          <w:ilvl w:val="0"/>
          <w:numId w:val="10"/>
        </w:numPr>
        <w:tabs>
          <w:tab w:val="left" w:pos="712"/>
        </w:tabs>
        <w:ind w:left="539" w:right="355" w:firstLine="0"/>
        <w:rPr>
          <w:sz w:val="28"/>
        </w:rPr>
      </w:pPr>
      <w:r>
        <w:rPr>
          <w:sz w:val="28"/>
        </w:rPr>
        <w:t>In the final result this appeal is dismissed in its entirety. The</w:t>
      </w:r>
      <w:r>
        <w:rPr>
          <w:spacing w:val="1"/>
          <w:sz w:val="28"/>
        </w:rPr>
        <w:t xml:space="preserve"> </w:t>
      </w:r>
      <w:r>
        <w:rPr>
          <w:sz w:val="28"/>
        </w:rPr>
        <w:t>appeal having originated from anemployemnt cause under the</w:t>
      </w:r>
      <w:r>
        <w:rPr>
          <w:spacing w:val="1"/>
          <w:sz w:val="28"/>
        </w:rPr>
        <w:t xml:space="preserve"> </w:t>
      </w:r>
      <w:r>
        <w:rPr>
          <w:sz w:val="28"/>
        </w:rPr>
        <w:t>Employement Ordinance, Cap. 366, I make no order as to costs.</w:t>
      </w:r>
      <w:r>
        <w:rPr>
          <w:spacing w:val="-76"/>
          <w:sz w:val="28"/>
        </w:rPr>
        <w:t xml:space="preserve"> </w:t>
      </w:r>
      <w:r>
        <w:rPr>
          <w:sz w:val="28"/>
        </w:rPr>
        <w:t>(mm)</w:t>
      </w:r>
    </w:p>
    <w:p w:rsidR="00EE2EDC" w:rsidRDefault="00EE2EDC"/>
    <w:sectPr w:rsidR="00EE2EDC" w:rsidSect="00EE2E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432D7"/>
    <w:multiLevelType w:val="hybridMultilevel"/>
    <w:tmpl w:val="36E6A324"/>
    <w:lvl w:ilvl="0" w:tplc="193A3B00">
      <w:start w:val="1"/>
      <w:numFmt w:val="lowerLetter"/>
      <w:lvlText w:val="(%1)"/>
      <w:lvlJc w:val="left"/>
      <w:pPr>
        <w:ind w:left="540" w:hanging="421"/>
        <w:jc w:val="left"/>
      </w:pPr>
      <w:rPr>
        <w:rFonts w:ascii="Arial MT" w:eastAsia="Arial MT" w:hAnsi="Arial MT" w:cs="Arial MT" w:hint="default"/>
        <w:w w:val="99"/>
        <w:sz w:val="28"/>
        <w:szCs w:val="28"/>
        <w:lang w:val="en-US" w:eastAsia="en-US" w:bidi="ar-SA"/>
      </w:rPr>
    </w:lvl>
    <w:lvl w:ilvl="1" w:tplc="FB406D28">
      <w:numFmt w:val="bullet"/>
      <w:lvlText w:val="•"/>
      <w:lvlJc w:val="left"/>
      <w:pPr>
        <w:ind w:left="1374" w:hanging="421"/>
      </w:pPr>
      <w:rPr>
        <w:rFonts w:hint="default"/>
        <w:lang w:val="en-US" w:eastAsia="en-US" w:bidi="ar-SA"/>
      </w:rPr>
    </w:lvl>
    <w:lvl w:ilvl="2" w:tplc="3906FB8A">
      <w:numFmt w:val="bullet"/>
      <w:lvlText w:val="•"/>
      <w:lvlJc w:val="left"/>
      <w:pPr>
        <w:ind w:left="2208" w:hanging="421"/>
      </w:pPr>
      <w:rPr>
        <w:rFonts w:hint="default"/>
        <w:lang w:val="en-US" w:eastAsia="en-US" w:bidi="ar-SA"/>
      </w:rPr>
    </w:lvl>
    <w:lvl w:ilvl="3" w:tplc="90521DC8">
      <w:numFmt w:val="bullet"/>
      <w:lvlText w:val="•"/>
      <w:lvlJc w:val="left"/>
      <w:pPr>
        <w:ind w:left="3042" w:hanging="421"/>
      </w:pPr>
      <w:rPr>
        <w:rFonts w:hint="default"/>
        <w:lang w:val="en-US" w:eastAsia="en-US" w:bidi="ar-SA"/>
      </w:rPr>
    </w:lvl>
    <w:lvl w:ilvl="4" w:tplc="C7185A9C">
      <w:numFmt w:val="bullet"/>
      <w:lvlText w:val="•"/>
      <w:lvlJc w:val="left"/>
      <w:pPr>
        <w:ind w:left="3876" w:hanging="421"/>
      </w:pPr>
      <w:rPr>
        <w:rFonts w:hint="default"/>
        <w:lang w:val="en-US" w:eastAsia="en-US" w:bidi="ar-SA"/>
      </w:rPr>
    </w:lvl>
    <w:lvl w:ilvl="5" w:tplc="679407B0">
      <w:numFmt w:val="bullet"/>
      <w:lvlText w:val="•"/>
      <w:lvlJc w:val="left"/>
      <w:pPr>
        <w:ind w:left="4710" w:hanging="421"/>
      </w:pPr>
      <w:rPr>
        <w:rFonts w:hint="default"/>
        <w:lang w:val="en-US" w:eastAsia="en-US" w:bidi="ar-SA"/>
      </w:rPr>
    </w:lvl>
    <w:lvl w:ilvl="6" w:tplc="630423BE">
      <w:numFmt w:val="bullet"/>
      <w:lvlText w:val="•"/>
      <w:lvlJc w:val="left"/>
      <w:pPr>
        <w:ind w:left="5544" w:hanging="421"/>
      </w:pPr>
      <w:rPr>
        <w:rFonts w:hint="default"/>
        <w:lang w:val="en-US" w:eastAsia="en-US" w:bidi="ar-SA"/>
      </w:rPr>
    </w:lvl>
    <w:lvl w:ilvl="7" w:tplc="81D2F078">
      <w:numFmt w:val="bullet"/>
      <w:lvlText w:val="•"/>
      <w:lvlJc w:val="left"/>
      <w:pPr>
        <w:ind w:left="6378" w:hanging="421"/>
      </w:pPr>
      <w:rPr>
        <w:rFonts w:hint="default"/>
        <w:lang w:val="en-US" w:eastAsia="en-US" w:bidi="ar-SA"/>
      </w:rPr>
    </w:lvl>
    <w:lvl w:ilvl="8" w:tplc="C63C7BF0">
      <w:numFmt w:val="bullet"/>
      <w:lvlText w:val="•"/>
      <w:lvlJc w:val="left"/>
      <w:pPr>
        <w:ind w:left="7212" w:hanging="421"/>
      </w:pPr>
      <w:rPr>
        <w:rFonts w:hint="default"/>
        <w:lang w:val="en-US" w:eastAsia="en-US" w:bidi="ar-SA"/>
      </w:rPr>
    </w:lvl>
  </w:abstractNum>
  <w:abstractNum w:abstractNumId="1">
    <w:nsid w:val="10925992"/>
    <w:multiLevelType w:val="hybridMultilevel"/>
    <w:tmpl w:val="FB9C4784"/>
    <w:lvl w:ilvl="0" w:tplc="E3F60954">
      <w:start w:val="1"/>
      <w:numFmt w:val="lowerLetter"/>
      <w:lvlText w:val="(%1)"/>
      <w:lvlJc w:val="left"/>
      <w:pPr>
        <w:ind w:left="960" w:hanging="421"/>
        <w:jc w:val="left"/>
      </w:pPr>
      <w:rPr>
        <w:rFonts w:ascii="Arial MT" w:eastAsia="Arial MT" w:hAnsi="Arial MT" w:cs="Arial MT" w:hint="default"/>
        <w:w w:val="99"/>
        <w:sz w:val="28"/>
        <w:szCs w:val="28"/>
        <w:lang w:val="en-US" w:eastAsia="en-US" w:bidi="ar-SA"/>
      </w:rPr>
    </w:lvl>
    <w:lvl w:ilvl="1" w:tplc="1F848AF2">
      <w:numFmt w:val="bullet"/>
      <w:lvlText w:val="•"/>
      <w:lvlJc w:val="left"/>
      <w:pPr>
        <w:ind w:left="1752" w:hanging="421"/>
      </w:pPr>
      <w:rPr>
        <w:rFonts w:hint="default"/>
        <w:lang w:val="en-US" w:eastAsia="en-US" w:bidi="ar-SA"/>
      </w:rPr>
    </w:lvl>
    <w:lvl w:ilvl="2" w:tplc="E16EF270">
      <w:numFmt w:val="bullet"/>
      <w:lvlText w:val="•"/>
      <w:lvlJc w:val="left"/>
      <w:pPr>
        <w:ind w:left="2544" w:hanging="421"/>
      </w:pPr>
      <w:rPr>
        <w:rFonts w:hint="default"/>
        <w:lang w:val="en-US" w:eastAsia="en-US" w:bidi="ar-SA"/>
      </w:rPr>
    </w:lvl>
    <w:lvl w:ilvl="3" w:tplc="573035B8">
      <w:numFmt w:val="bullet"/>
      <w:lvlText w:val="•"/>
      <w:lvlJc w:val="left"/>
      <w:pPr>
        <w:ind w:left="3336" w:hanging="421"/>
      </w:pPr>
      <w:rPr>
        <w:rFonts w:hint="default"/>
        <w:lang w:val="en-US" w:eastAsia="en-US" w:bidi="ar-SA"/>
      </w:rPr>
    </w:lvl>
    <w:lvl w:ilvl="4" w:tplc="2A52DFBE">
      <w:numFmt w:val="bullet"/>
      <w:lvlText w:val="•"/>
      <w:lvlJc w:val="left"/>
      <w:pPr>
        <w:ind w:left="4128" w:hanging="421"/>
      </w:pPr>
      <w:rPr>
        <w:rFonts w:hint="default"/>
        <w:lang w:val="en-US" w:eastAsia="en-US" w:bidi="ar-SA"/>
      </w:rPr>
    </w:lvl>
    <w:lvl w:ilvl="5" w:tplc="28661484">
      <w:numFmt w:val="bullet"/>
      <w:lvlText w:val="•"/>
      <w:lvlJc w:val="left"/>
      <w:pPr>
        <w:ind w:left="4920" w:hanging="421"/>
      </w:pPr>
      <w:rPr>
        <w:rFonts w:hint="default"/>
        <w:lang w:val="en-US" w:eastAsia="en-US" w:bidi="ar-SA"/>
      </w:rPr>
    </w:lvl>
    <w:lvl w:ilvl="6" w:tplc="5C767C72">
      <w:numFmt w:val="bullet"/>
      <w:lvlText w:val="•"/>
      <w:lvlJc w:val="left"/>
      <w:pPr>
        <w:ind w:left="5712" w:hanging="421"/>
      </w:pPr>
      <w:rPr>
        <w:rFonts w:hint="default"/>
        <w:lang w:val="en-US" w:eastAsia="en-US" w:bidi="ar-SA"/>
      </w:rPr>
    </w:lvl>
    <w:lvl w:ilvl="7" w:tplc="C2941A82">
      <w:numFmt w:val="bullet"/>
      <w:lvlText w:val="•"/>
      <w:lvlJc w:val="left"/>
      <w:pPr>
        <w:ind w:left="6504" w:hanging="421"/>
      </w:pPr>
      <w:rPr>
        <w:rFonts w:hint="default"/>
        <w:lang w:val="en-US" w:eastAsia="en-US" w:bidi="ar-SA"/>
      </w:rPr>
    </w:lvl>
    <w:lvl w:ilvl="8" w:tplc="501E0C50">
      <w:numFmt w:val="bullet"/>
      <w:lvlText w:val="•"/>
      <w:lvlJc w:val="left"/>
      <w:pPr>
        <w:ind w:left="7296" w:hanging="421"/>
      </w:pPr>
      <w:rPr>
        <w:rFonts w:hint="default"/>
        <w:lang w:val="en-US" w:eastAsia="en-US" w:bidi="ar-SA"/>
      </w:rPr>
    </w:lvl>
  </w:abstractNum>
  <w:abstractNum w:abstractNumId="2">
    <w:nsid w:val="17333428"/>
    <w:multiLevelType w:val="hybridMultilevel"/>
    <w:tmpl w:val="33D4D06C"/>
    <w:lvl w:ilvl="0" w:tplc="5B8A3940">
      <w:start w:val="2"/>
      <w:numFmt w:val="lowerRoman"/>
      <w:lvlText w:val="(%1)"/>
      <w:lvlJc w:val="left"/>
      <w:pPr>
        <w:ind w:left="540" w:hanging="391"/>
        <w:jc w:val="left"/>
      </w:pPr>
      <w:rPr>
        <w:rFonts w:ascii="Arial MT" w:eastAsia="Arial MT" w:hAnsi="Arial MT" w:cs="Arial MT" w:hint="default"/>
        <w:w w:val="99"/>
        <w:sz w:val="28"/>
        <w:szCs w:val="28"/>
        <w:lang w:val="en-US" w:eastAsia="en-US" w:bidi="ar-SA"/>
      </w:rPr>
    </w:lvl>
    <w:lvl w:ilvl="1" w:tplc="A4421F9E">
      <w:start w:val="1"/>
      <w:numFmt w:val="decimal"/>
      <w:lvlText w:val="(%2)"/>
      <w:lvlJc w:val="left"/>
      <w:pPr>
        <w:ind w:left="540" w:hanging="421"/>
        <w:jc w:val="left"/>
      </w:pPr>
      <w:rPr>
        <w:rFonts w:ascii="Arial MT" w:eastAsia="Arial MT" w:hAnsi="Arial MT" w:cs="Arial MT" w:hint="default"/>
        <w:w w:val="99"/>
        <w:sz w:val="28"/>
        <w:szCs w:val="28"/>
        <w:lang w:val="en-US" w:eastAsia="en-US" w:bidi="ar-SA"/>
      </w:rPr>
    </w:lvl>
    <w:lvl w:ilvl="2" w:tplc="68C84214">
      <w:numFmt w:val="bullet"/>
      <w:lvlText w:val="•"/>
      <w:lvlJc w:val="left"/>
      <w:pPr>
        <w:ind w:left="2208" w:hanging="421"/>
      </w:pPr>
      <w:rPr>
        <w:rFonts w:hint="default"/>
        <w:lang w:val="en-US" w:eastAsia="en-US" w:bidi="ar-SA"/>
      </w:rPr>
    </w:lvl>
    <w:lvl w:ilvl="3" w:tplc="782E0B58">
      <w:numFmt w:val="bullet"/>
      <w:lvlText w:val="•"/>
      <w:lvlJc w:val="left"/>
      <w:pPr>
        <w:ind w:left="3042" w:hanging="421"/>
      </w:pPr>
      <w:rPr>
        <w:rFonts w:hint="default"/>
        <w:lang w:val="en-US" w:eastAsia="en-US" w:bidi="ar-SA"/>
      </w:rPr>
    </w:lvl>
    <w:lvl w:ilvl="4" w:tplc="891ECC50">
      <w:numFmt w:val="bullet"/>
      <w:lvlText w:val="•"/>
      <w:lvlJc w:val="left"/>
      <w:pPr>
        <w:ind w:left="3876" w:hanging="421"/>
      </w:pPr>
      <w:rPr>
        <w:rFonts w:hint="default"/>
        <w:lang w:val="en-US" w:eastAsia="en-US" w:bidi="ar-SA"/>
      </w:rPr>
    </w:lvl>
    <w:lvl w:ilvl="5" w:tplc="93BAC824">
      <w:numFmt w:val="bullet"/>
      <w:lvlText w:val="•"/>
      <w:lvlJc w:val="left"/>
      <w:pPr>
        <w:ind w:left="4710" w:hanging="421"/>
      </w:pPr>
      <w:rPr>
        <w:rFonts w:hint="default"/>
        <w:lang w:val="en-US" w:eastAsia="en-US" w:bidi="ar-SA"/>
      </w:rPr>
    </w:lvl>
    <w:lvl w:ilvl="6" w:tplc="9FA29992">
      <w:numFmt w:val="bullet"/>
      <w:lvlText w:val="•"/>
      <w:lvlJc w:val="left"/>
      <w:pPr>
        <w:ind w:left="5544" w:hanging="421"/>
      </w:pPr>
      <w:rPr>
        <w:rFonts w:hint="default"/>
        <w:lang w:val="en-US" w:eastAsia="en-US" w:bidi="ar-SA"/>
      </w:rPr>
    </w:lvl>
    <w:lvl w:ilvl="7" w:tplc="22881C42">
      <w:numFmt w:val="bullet"/>
      <w:lvlText w:val="•"/>
      <w:lvlJc w:val="left"/>
      <w:pPr>
        <w:ind w:left="6378" w:hanging="421"/>
      </w:pPr>
      <w:rPr>
        <w:rFonts w:hint="default"/>
        <w:lang w:val="en-US" w:eastAsia="en-US" w:bidi="ar-SA"/>
      </w:rPr>
    </w:lvl>
    <w:lvl w:ilvl="8" w:tplc="9618B97A">
      <w:numFmt w:val="bullet"/>
      <w:lvlText w:val="•"/>
      <w:lvlJc w:val="left"/>
      <w:pPr>
        <w:ind w:left="7212" w:hanging="421"/>
      </w:pPr>
      <w:rPr>
        <w:rFonts w:hint="default"/>
        <w:lang w:val="en-US" w:eastAsia="en-US" w:bidi="ar-SA"/>
      </w:rPr>
    </w:lvl>
  </w:abstractNum>
  <w:abstractNum w:abstractNumId="3">
    <w:nsid w:val="196F7B62"/>
    <w:multiLevelType w:val="hybridMultilevel"/>
    <w:tmpl w:val="5FAE135A"/>
    <w:lvl w:ilvl="0" w:tplc="DD827628">
      <w:start w:val="1"/>
      <w:numFmt w:val="decimal"/>
      <w:lvlText w:val="%1."/>
      <w:lvlJc w:val="left"/>
      <w:pPr>
        <w:ind w:left="540" w:hanging="312"/>
        <w:jc w:val="left"/>
      </w:pPr>
      <w:rPr>
        <w:rFonts w:ascii="Arial MT" w:eastAsia="Arial MT" w:hAnsi="Arial MT" w:cs="Arial MT" w:hint="default"/>
        <w:w w:val="99"/>
        <w:sz w:val="28"/>
        <w:szCs w:val="28"/>
        <w:lang w:val="en-US" w:eastAsia="en-US" w:bidi="ar-SA"/>
      </w:rPr>
    </w:lvl>
    <w:lvl w:ilvl="1" w:tplc="72967506">
      <w:numFmt w:val="bullet"/>
      <w:lvlText w:val="•"/>
      <w:lvlJc w:val="left"/>
      <w:pPr>
        <w:ind w:left="1374" w:hanging="312"/>
      </w:pPr>
      <w:rPr>
        <w:rFonts w:hint="default"/>
        <w:lang w:val="en-US" w:eastAsia="en-US" w:bidi="ar-SA"/>
      </w:rPr>
    </w:lvl>
    <w:lvl w:ilvl="2" w:tplc="F5D0B716">
      <w:numFmt w:val="bullet"/>
      <w:lvlText w:val="•"/>
      <w:lvlJc w:val="left"/>
      <w:pPr>
        <w:ind w:left="2208" w:hanging="312"/>
      </w:pPr>
      <w:rPr>
        <w:rFonts w:hint="default"/>
        <w:lang w:val="en-US" w:eastAsia="en-US" w:bidi="ar-SA"/>
      </w:rPr>
    </w:lvl>
    <w:lvl w:ilvl="3" w:tplc="35766854">
      <w:numFmt w:val="bullet"/>
      <w:lvlText w:val="•"/>
      <w:lvlJc w:val="left"/>
      <w:pPr>
        <w:ind w:left="3042" w:hanging="312"/>
      </w:pPr>
      <w:rPr>
        <w:rFonts w:hint="default"/>
        <w:lang w:val="en-US" w:eastAsia="en-US" w:bidi="ar-SA"/>
      </w:rPr>
    </w:lvl>
    <w:lvl w:ilvl="4" w:tplc="BFDE36CA">
      <w:numFmt w:val="bullet"/>
      <w:lvlText w:val="•"/>
      <w:lvlJc w:val="left"/>
      <w:pPr>
        <w:ind w:left="3876" w:hanging="312"/>
      </w:pPr>
      <w:rPr>
        <w:rFonts w:hint="default"/>
        <w:lang w:val="en-US" w:eastAsia="en-US" w:bidi="ar-SA"/>
      </w:rPr>
    </w:lvl>
    <w:lvl w:ilvl="5" w:tplc="5300ABC2">
      <w:numFmt w:val="bullet"/>
      <w:lvlText w:val="•"/>
      <w:lvlJc w:val="left"/>
      <w:pPr>
        <w:ind w:left="4710" w:hanging="312"/>
      </w:pPr>
      <w:rPr>
        <w:rFonts w:hint="default"/>
        <w:lang w:val="en-US" w:eastAsia="en-US" w:bidi="ar-SA"/>
      </w:rPr>
    </w:lvl>
    <w:lvl w:ilvl="6" w:tplc="B958EDBC">
      <w:numFmt w:val="bullet"/>
      <w:lvlText w:val="•"/>
      <w:lvlJc w:val="left"/>
      <w:pPr>
        <w:ind w:left="5544" w:hanging="312"/>
      </w:pPr>
      <w:rPr>
        <w:rFonts w:hint="default"/>
        <w:lang w:val="en-US" w:eastAsia="en-US" w:bidi="ar-SA"/>
      </w:rPr>
    </w:lvl>
    <w:lvl w:ilvl="7" w:tplc="DA3CBA20">
      <w:numFmt w:val="bullet"/>
      <w:lvlText w:val="•"/>
      <w:lvlJc w:val="left"/>
      <w:pPr>
        <w:ind w:left="6378" w:hanging="312"/>
      </w:pPr>
      <w:rPr>
        <w:rFonts w:hint="default"/>
        <w:lang w:val="en-US" w:eastAsia="en-US" w:bidi="ar-SA"/>
      </w:rPr>
    </w:lvl>
    <w:lvl w:ilvl="8" w:tplc="FC26D84A">
      <w:numFmt w:val="bullet"/>
      <w:lvlText w:val="•"/>
      <w:lvlJc w:val="left"/>
      <w:pPr>
        <w:ind w:left="7212" w:hanging="312"/>
      </w:pPr>
      <w:rPr>
        <w:rFonts w:hint="default"/>
        <w:lang w:val="en-US" w:eastAsia="en-US" w:bidi="ar-SA"/>
      </w:rPr>
    </w:lvl>
  </w:abstractNum>
  <w:abstractNum w:abstractNumId="4">
    <w:nsid w:val="2F6B5D51"/>
    <w:multiLevelType w:val="hybridMultilevel"/>
    <w:tmpl w:val="928A4238"/>
    <w:lvl w:ilvl="0" w:tplc="C70802A8">
      <w:start w:val="1"/>
      <w:numFmt w:val="lowerRoman"/>
      <w:lvlText w:val="(%1)"/>
      <w:lvlJc w:val="left"/>
      <w:pPr>
        <w:ind w:left="866" w:hanging="327"/>
        <w:jc w:val="left"/>
      </w:pPr>
      <w:rPr>
        <w:rFonts w:ascii="Arial MT" w:eastAsia="Arial MT" w:hAnsi="Arial MT" w:cs="Arial MT" w:hint="default"/>
        <w:w w:val="99"/>
        <w:sz w:val="28"/>
        <w:szCs w:val="28"/>
        <w:lang w:val="en-US" w:eastAsia="en-US" w:bidi="ar-SA"/>
      </w:rPr>
    </w:lvl>
    <w:lvl w:ilvl="1" w:tplc="4EEACED4">
      <w:numFmt w:val="bullet"/>
      <w:lvlText w:val="•"/>
      <w:lvlJc w:val="left"/>
      <w:pPr>
        <w:ind w:left="1662" w:hanging="327"/>
      </w:pPr>
      <w:rPr>
        <w:rFonts w:hint="default"/>
        <w:lang w:val="en-US" w:eastAsia="en-US" w:bidi="ar-SA"/>
      </w:rPr>
    </w:lvl>
    <w:lvl w:ilvl="2" w:tplc="109459EA">
      <w:numFmt w:val="bullet"/>
      <w:lvlText w:val="•"/>
      <w:lvlJc w:val="left"/>
      <w:pPr>
        <w:ind w:left="2464" w:hanging="327"/>
      </w:pPr>
      <w:rPr>
        <w:rFonts w:hint="default"/>
        <w:lang w:val="en-US" w:eastAsia="en-US" w:bidi="ar-SA"/>
      </w:rPr>
    </w:lvl>
    <w:lvl w:ilvl="3" w:tplc="E3C807D4">
      <w:numFmt w:val="bullet"/>
      <w:lvlText w:val="•"/>
      <w:lvlJc w:val="left"/>
      <w:pPr>
        <w:ind w:left="3266" w:hanging="327"/>
      </w:pPr>
      <w:rPr>
        <w:rFonts w:hint="default"/>
        <w:lang w:val="en-US" w:eastAsia="en-US" w:bidi="ar-SA"/>
      </w:rPr>
    </w:lvl>
    <w:lvl w:ilvl="4" w:tplc="8FC269C8">
      <w:numFmt w:val="bullet"/>
      <w:lvlText w:val="•"/>
      <w:lvlJc w:val="left"/>
      <w:pPr>
        <w:ind w:left="4068" w:hanging="327"/>
      </w:pPr>
      <w:rPr>
        <w:rFonts w:hint="default"/>
        <w:lang w:val="en-US" w:eastAsia="en-US" w:bidi="ar-SA"/>
      </w:rPr>
    </w:lvl>
    <w:lvl w:ilvl="5" w:tplc="AF7235E4">
      <w:numFmt w:val="bullet"/>
      <w:lvlText w:val="•"/>
      <w:lvlJc w:val="left"/>
      <w:pPr>
        <w:ind w:left="4870" w:hanging="327"/>
      </w:pPr>
      <w:rPr>
        <w:rFonts w:hint="default"/>
        <w:lang w:val="en-US" w:eastAsia="en-US" w:bidi="ar-SA"/>
      </w:rPr>
    </w:lvl>
    <w:lvl w:ilvl="6" w:tplc="D134327A">
      <w:numFmt w:val="bullet"/>
      <w:lvlText w:val="•"/>
      <w:lvlJc w:val="left"/>
      <w:pPr>
        <w:ind w:left="5672" w:hanging="327"/>
      </w:pPr>
      <w:rPr>
        <w:rFonts w:hint="default"/>
        <w:lang w:val="en-US" w:eastAsia="en-US" w:bidi="ar-SA"/>
      </w:rPr>
    </w:lvl>
    <w:lvl w:ilvl="7" w:tplc="FADA17B0">
      <w:numFmt w:val="bullet"/>
      <w:lvlText w:val="•"/>
      <w:lvlJc w:val="left"/>
      <w:pPr>
        <w:ind w:left="6474" w:hanging="327"/>
      </w:pPr>
      <w:rPr>
        <w:rFonts w:hint="default"/>
        <w:lang w:val="en-US" w:eastAsia="en-US" w:bidi="ar-SA"/>
      </w:rPr>
    </w:lvl>
    <w:lvl w:ilvl="8" w:tplc="FAD8EB16">
      <w:numFmt w:val="bullet"/>
      <w:lvlText w:val="•"/>
      <w:lvlJc w:val="left"/>
      <w:pPr>
        <w:ind w:left="7276" w:hanging="327"/>
      </w:pPr>
      <w:rPr>
        <w:rFonts w:hint="default"/>
        <w:lang w:val="en-US" w:eastAsia="en-US" w:bidi="ar-SA"/>
      </w:rPr>
    </w:lvl>
  </w:abstractNum>
  <w:abstractNum w:abstractNumId="5">
    <w:nsid w:val="5EA83040"/>
    <w:multiLevelType w:val="hybridMultilevel"/>
    <w:tmpl w:val="769236AA"/>
    <w:lvl w:ilvl="0" w:tplc="64B4CA8A">
      <w:start w:val="1"/>
      <w:numFmt w:val="lowerLetter"/>
      <w:lvlText w:val="(%1)"/>
      <w:lvlJc w:val="left"/>
      <w:pPr>
        <w:ind w:left="540" w:hanging="421"/>
        <w:jc w:val="left"/>
      </w:pPr>
      <w:rPr>
        <w:rFonts w:hint="default"/>
        <w:w w:val="99"/>
        <w:lang w:val="en-US" w:eastAsia="en-US" w:bidi="ar-SA"/>
      </w:rPr>
    </w:lvl>
    <w:lvl w:ilvl="1" w:tplc="BF62A3B2">
      <w:numFmt w:val="bullet"/>
      <w:lvlText w:val="•"/>
      <w:lvlJc w:val="left"/>
      <w:pPr>
        <w:ind w:left="1374" w:hanging="421"/>
      </w:pPr>
      <w:rPr>
        <w:rFonts w:hint="default"/>
        <w:lang w:val="en-US" w:eastAsia="en-US" w:bidi="ar-SA"/>
      </w:rPr>
    </w:lvl>
    <w:lvl w:ilvl="2" w:tplc="4E0CA6A6">
      <w:numFmt w:val="bullet"/>
      <w:lvlText w:val="•"/>
      <w:lvlJc w:val="left"/>
      <w:pPr>
        <w:ind w:left="2208" w:hanging="421"/>
      </w:pPr>
      <w:rPr>
        <w:rFonts w:hint="default"/>
        <w:lang w:val="en-US" w:eastAsia="en-US" w:bidi="ar-SA"/>
      </w:rPr>
    </w:lvl>
    <w:lvl w:ilvl="3" w:tplc="CD5E3798">
      <w:numFmt w:val="bullet"/>
      <w:lvlText w:val="•"/>
      <w:lvlJc w:val="left"/>
      <w:pPr>
        <w:ind w:left="3042" w:hanging="421"/>
      </w:pPr>
      <w:rPr>
        <w:rFonts w:hint="default"/>
        <w:lang w:val="en-US" w:eastAsia="en-US" w:bidi="ar-SA"/>
      </w:rPr>
    </w:lvl>
    <w:lvl w:ilvl="4" w:tplc="3EC809F0">
      <w:numFmt w:val="bullet"/>
      <w:lvlText w:val="•"/>
      <w:lvlJc w:val="left"/>
      <w:pPr>
        <w:ind w:left="3876" w:hanging="421"/>
      </w:pPr>
      <w:rPr>
        <w:rFonts w:hint="default"/>
        <w:lang w:val="en-US" w:eastAsia="en-US" w:bidi="ar-SA"/>
      </w:rPr>
    </w:lvl>
    <w:lvl w:ilvl="5" w:tplc="8AD46C6E">
      <w:numFmt w:val="bullet"/>
      <w:lvlText w:val="•"/>
      <w:lvlJc w:val="left"/>
      <w:pPr>
        <w:ind w:left="4710" w:hanging="421"/>
      </w:pPr>
      <w:rPr>
        <w:rFonts w:hint="default"/>
        <w:lang w:val="en-US" w:eastAsia="en-US" w:bidi="ar-SA"/>
      </w:rPr>
    </w:lvl>
    <w:lvl w:ilvl="6" w:tplc="1C460756">
      <w:numFmt w:val="bullet"/>
      <w:lvlText w:val="•"/>
      <w:lvlJc w:val="left"/>
      <w:pPr>
        <w:ind w:left="5544" w:hanging="421"/>
      </w:pPr>
      <w:rPr>
        <w:rFonts w:hint="default"/>
        <w:lang w:val="en-US" w:eastAsia="en-US" w:bidi="ar-SA"/>
      </w:rPr>
    </w:lvl>
    <w:lvl w:ilvl="7" w:tplc="BDAAAD04">
      <w:numFmt w:val="bullet"/>
      <w:lvlText w:val="•"/>
      <w:lvlJc w:val="left"/>
      <w:pPr>
        <w:ind w:left="6378" w:hanging="421"/>
      </w:pPr>
      <w:rPr>
        <w:rFonts w:hint="default"/>
        <w:lang w:val="en-US" w:eastAsia="en-US" w:bidi="ar-SA"/>
      </w:rPr>
    </w:lvl>
    <w:lvl w:ilvl="8" w:tplc="137CDB40">
      <w:numFmt w:val="bullet"/>
      <w:lvlText w:val="•"/>
      <w:lvlJc w:val="left"/>
      <w:pPr>
        <w:ind w:left="7212" w:hanging="421"/>
      </w:pPr>
      <w:rPr>
        <w:rFonts w:hint="default"/>
        <w:lang w:val="en-US" w:eastAsia="en-US" w:bidi="ar-SA"/>
      </w:rPr>
    </w:lvl>
  </w:abstractNum>
  <w:abstractNum w:abstractNumId="6">
    <w:nsid w:val="64805BC2"/>
    <w:multiLevelType w:val="hybridMultilevel"/>
    <w:tmpl w:val="D6449166"/>
    <w:lvl w:ilvl="0" w:tplc="6B0C2D50">
      <w:start w:val="4"/>
      <w:numFmt w:val="lowerLetter"/>
      <w:lvlText w:val="(%1)"/>
      <w:lvlJc w:val="left"/>
      <w:pPr>
        <w:ind w:left="540" w:hanging="421"/>
        <w:jc w:val="right"/>
      </w:pPr>
      <w:rPr>
        <w:rFonts w:ascii="Arial MT" w:eastAsia="Arial MT" w:hAnsi="Arial MT" w:cs="Arial MT" w:hint="default"/>
        <w:w w:val="99"/>
        <w:sz w:val="28"/>
        <w:szCs w:val="28"/>
        <w:lang w:val="en-US" w:eastAsia="en-US" w:bidi="ar-SA"/>
      </w:rPr>
    </w:lvl>
    <w:lvl w:ilvl="1" w:tplc="BD947B28">
      <w:numFmt w:val="bullet"/>
      <w:lvlText w:val="•"/>
      <w:lvlJc w:val="left"/>
      <w:pPr>
        <w:ind w:left="1374" w:hanging="421"/>
      </w:pPr>
      <w:rPr>
        <w:rFonts w:hint="default"/>
        <w:lang w:val="en-US" w:eastAsia="en-US" w:bidi="ar-SA"/>
      </w:rPr>
    </w:lvl>
    <w:lvl w:ilvl="2" w:tplc="2D64AE28">
      <w:numFmt w:val="bullet"/>
      <w:lvlText w:val="•"/>
      <w:lvlJc w:val="left"/>
      <w:pPr>
        <w:ind w:left="2208" w:hanging="421"/>
      </w:pPr>
      <w:rPr>
        <w:rFonts w:hint="default"/>
        <w:lang w:val="en-US" w:eastAsia="en-US" w:bidi="ar-SA"/>
      </w:rPr>
    </w:lvl>
    <w:lvl w:ilvl="3" w:tplc="C770C49A">
      <w:numFmt w:val="bullet"/>
      <w:lvlText w:val="•"/>
      <w:lvlJc w:val="left"/>
      <w:pPr>
        <w:ind w:left="3042" w:hanging="421"/>
      </w:pPr>
      <w:rPr>
        <w:rFonts w:hint="default"/>
        <w:lang w:val="en-US" w:eastAsia="en-US" w:bidi="ar-SA"/>
      </w:rPr>
    </w:lvl>
    <w:lvl w:ilvl="4" w:tplc="CAE4184C">
      <w:numFmt w:val="bullet"/>
      <w:lvlText w:val="•"/>
      <w:lvlJc w:val="left"/>
      <w:pPr>
        <w:ind w:left="3876" w:hanging="421"/>
      </w:pPr>
      <w:rPr>
        <w:rFonts w:hint="default"/>
        <w:lang w:val="en-US" w:eastAsia="en-US" w:bidi="ar-SA"/>
      </w:rPr>
    </w:lvl>
    <w:lvl w:ilvl="5" w:tplc="8F46EBBC">
      <w:numFmt w:val="bullet"/>
      <w:lvlText w:val="•"/>
      <w:lvlJc w:val="left"/>
      <w:pPr>
        <w:ind w:left="4710" w:hanging="421"/>
      </w:pPr>
      <w:rPr>
        <w:rFonts w:hint="default"/>
        <w:lang w:val="en-US" w:eastAsia="en-US" w:bidi="ar-SA"/>
      </w:rPr>
    </w:lvl>
    <w:lvl w:ilvl="6" w:tplc="0B46D5C6">
      <w:numFmt w:val="bullet"/>
      <w:lvlText w:val="•"/>
      <w:lvlJc w:val="left"/>
      <w:pPr>
        <w:ind w:left="5544" w:hanging="421"/>
      </w:pPr>
      <w:rPr>
        <w:rFonts w:hint="default"/>
        <w:lang w:val="en-US" w:eastAsia="en-US" w:bidi="ar-SA"/>
      </w:rPr>
    </w:lvl>
    <w:lvl w:ilvl="7" w:tplc="A76A2E3A">
      <w:numFmt w:val="bullet"/>
      <w:lvlText w:val="•"/>
      <w:lvlJc w:val="left"/>
      <w:pPr>
        <w:ind w:left="6378" w:hanging="421"/>
      </w:pPr>
      <w:rPr>
        <w:rFonts w:hint="default"/>
        <w:lang w:val="en-US" w:eastAsia="en-US" w:bidi="ar-SA"/>
      </w:rPr>
    </w:lvl>
    <w:lvl w:ilvl="8" w:tplc="C5889F2A">
      <w:numFmt w:val="bullet"/>
      <w:lvlText w:val="•"/>
      <w:lvlJc w:val="left"/>
      <w:pPr>
        <w:ind w:left="7212" w:hanging="421"/>
      </w:pPr>
      <w:rPr>
        <w:rFonts w:hint="default"/>
        <w:lang w:val="en-US" w:eastAsia="en-US" w:bidi="ar-SA"/>
      </w:rPr>
    </w:lvl>
  </w:abstractNum>
  <w:abstractNum w:abstractNumId="7">
    <w:nsid w:val="6E0873D0"/>
    <w:multiLevelType w:val="hybridMultilevel"/>
    <w:tmpl w:val="83C6CCDA"/>
    <w:lvl w:ilvl="0" w:tplc="46CEBCE4">
      <w:start w:val="1"/>
      <w:numFmt w:val="decimal"/>
      <w:lvlText w:val="%1."/>
      <w:lvlJc w:val="left"/>
      <w:pPr>
        <w:ind w:left="540" w:hanging="312"/>
        <w:jc w:val="left"/>
      </w:pPr>
      <w:rPr>
        <w:rFonts w:hint="default"/>
        <w:w w:val="99"/>
        <w:lang w:val="en-US" w:eastAsia="en-US" w:bidi="ar-SA"/>
      </w:rPr>
    </w:lvl>
    <w:lvl w:ilvl="1" w:tplc="FD08A882">
      <w:numFmt w:val="bullet"/>
      <w:lvlText w:val="•"/>
      <w:lvlJc w:val="left"/>
      <w:pPr>
        <w:ind w:left="1374" w:hanging="312"/>
      </w:pPr>
      <w:rPr>
        <w:rFonts w:hint="default"/>
        <w:lang w:val="en-US" w:eastAsia="en-US" w:bidi="ar-SA"/>
      </w:rPr>
    </w:lvl>
    <w:lvl w:ilvl="2" w:tplc="25A6AA68">
      <w:numFmt w:val="bullet"/>
      <w:lvlText w:val="•"/>
      <w:lvlJc w:val="left"/>
      <w:pPr>
        <w:ind w:left="2208" w:hanging="312"/>
      </w:pPr>
      <w:rPr>
        <w:rFonts w:hint="default"/>
        <w:lang w:val="en-US" w:eastAsia="en-US" w:bidi="ar-SA"/>
      </w:rPr>
    </w:lvl>
    <w:lvl w:ilvl="3" w:tplc="D2F46EB8">
      <w:numFmt w:val="bullet"/>
      <w:lvlText w:val="•"/>
      <w:lvlJc w:val="left"/>
      <w:pPr>
        <w:ind w:left="3042" w:hanging="312"/>
      </w:pPr>
      <w:rPr>
        <w:rFonts w:hint="default"/>
        <w:lang w:val="en-US" w:eastAsia="en-US" w:bidi="ar-SA"/>
      </w:rPr>
    </w:lvl>
    <w:lvl w:ilvl="4" w:tplc="F67EFB66">
      <w:numFmt w:val="bullet"/>
      <w:lvlText w:val="•"/>
      <w:lvlJc w:val="left"/>
      <w:pPr>
        <w:ind w:left="3876" w:hanging="312"/>
      </w:pPr>
      <w:rPr>
        <w:rFonts w:hint="default"/>
        <w:lang w:val="en-US" w:eastAsia="en-US" w:bidi="ar-SA"/>
      </w:rPr>
    </w:lvl>
    <w:lvl w:ilvl="5" w:tplc="108ADD9A">
      <w:numFmt w:val="bullet"/>
      <w:lvlText w:val="•"/>
      <w:lvlJc w:val="left"/>
      <w:pPr>
        <w:ind w:left="4710" w:hanging="312"/>
      </w:pPr>
      <w:rPr>
        <w:rFonts w:hint="default"/>
        <w:lang w:val="en-US" w:eastAsia="en-US" w:bidi="ar-SA"/>
      </w:rPr>
    </w:lvl>
    <w:lvl w:ilvl="6" w:tplc="F0E66C10">
      <w:numFmt w:val="bullet"/>
      <w:lvlText w:val="•"/>
      <w:lvlJc w:val="left"/>
      <w:pPr>
        <w:ind w:left="5544" w:hanging="312"/>
      </w:pPr>
      <w:rPr>
        <w:rFonts w:hint="default"/>
        <w:lang w:val="en-US" w:eastAsia="en-US" w:bidi="ar-SA"/>
      </w:rPr>
    </w:lvl>
    <w:lvl w:ilvl="7" w:tplc="3060638A">
      <w:numFmt w:val="bullet"/>
      <w:lvlText w:val="•"/>
      <w:lvlJc w:val="left"/>
      <w:pPr>
        <w:ind w:left="6378" w:hanging="312"/>
      </w:pPr>
      <w:rPr>
        <w:rFonts w:hint="default"/>
        <w:lang w:val="en-US" w:eastAsia="en-US" w:bidi="ar-SA"/>
      </w:rPr>
    </w:lvl>
    <w:lvl w:ilvl="8" w:tplc="0B9CDBBA">
      <w:numFmt w:val="bullet"/>
      <w:lvlText w:val="•"/>
      <w:lvlJc w:val="left"/>
      <w:pPr>
        <w:ind w:left="7212" w:hanging="312"/>
      </w:pPr>
      <w:rPr>
        <w:rFonts w:hint="default"/>
        <w:lang w:val="en-US" w:eastAsia="en-US" w:bidi="ar-SA"/>
      </w:rPr>
    </w:lvl>
  </w:abstractNum>
  <w:abstractNum w:abstractNumId="8">
    <w:nsid w:val="754C2D80"/>
    <w:multiLevelType w:val="hybridMultilevel"/>
    <w:tmpl w:val="A3E62BAA"/>
    <w:lvl w:ilvl="0" w:tplc="64FA343C">
      <w:numFmt w:val="bullet"/>
      <w:lvlText w:val="-"/>
      <w:lvlJc w:val="left"/>
      <w:pPr>
        <w:ind w:left="540" w:hanging="172"/>
      </w:pPr>
      <w:rPr>
        <w:rFonts w:ascii="Arial MT" w:eastAsia="Arial MT" w:hAnsi="Arial MT" w:cs="Arial MT" w:hint="default"/>
        <w:w w:val="99"/>
        <w:sz w:val="28"/>
        <w:szCs w:val="28"/>
        <w:lang w:val="en-US" w:eastAsia="en-US" w:bidi="ar-SA"/>
      </w:rPr>
    </w:lvl>
    <w:lvl w:ilvl="1" w:tplc="37CCE46C">
      <w:numFmt w:val="bullet"/>
      <w:lvlText w:val="•"/>
      <w:lvlJc w:val="left"/>
      <w:pPr>
        <w:ind w:left="1374" w:hanging="172"/>
      </w:pPr>
      <w:rPr>
        <w:rFonts w:hint="default"/>
        <w:lang w:val="en-US" w:eastAsia="en-US" w:bidi="ar-SA"/>
      </w:rPr>
    </w:lvl>
    <w:lvl w:ilvl="2" w:tplc="B622CA60">
      <w:numFmt w:val="bullet"/>
      <w:lvlText w:val="•"/>
      <w:lvlJc w:val="left"/>
      <w:pPr>
        <w:ind w:left="2208" w:hanging="172"/>
      </w:pPr>
      <w:rPr>
        <w:rFonts w:hint="default"/>
        <w:lang w:val="en-US" w:eastAsia="en-US" w:bidi="ar-SA"/>
      </w:rPr>
    </w:lvl>
    <w:lvl w:ilvl="3" w:tplc="571E9314">
      <w:numFmt w:val="bullet"/>
      <w:lvlText w:val="•"/>
      <w:lvlJc w:val="left"/>
      <w:pPr>
        <w:ind w:left="3042" w:hanging="172"/>
      </w:pPr>
      <w:rPr>
        <w:rFonts w:hint="default"/>
        <w:lang w:val="en-US" w:eastAsia="en-US" w:bidi="ar-SA"/>
      </w:rPr>
    </w:lvl>
    <w:lvl w:ilvl="4" w:tplc="C9A2DDE8">
      <w:numFmt w:val="bullet"/>
      <w:lvlText w:val="•"/>
      <w:lvlJc w:val="left"/>
      <w:pPr>
        <w:ind w:left="3876" w:hanging="172"/>
      </w:pPr>
      <w:rPr>
        <w:rFonts w:hint="default"/>
        <w:lang w:val="en-US" w:eastAsia="en-US" w:bidi="ar-SA"/>
      </w:rPr>
    </w:lvl>
    <w:lvl w:ilvl="5" w:tplc="C9D0D00E">
      <w:numFmt w:val="bullet"/>
      <w:lvlText w:val="•"/>
      <w:lvlJc w:val="left"/>
      <w:pPr>
        <w:ind w:left="4710" w:hanging="172"/>
      </w:pPr>
      <w:rPr>
        <w:rFonts w:hint="default"/>
        <w:lang w:val="en-US" w:eastAsia="en-US" w:bidi="ar-SA"/>
      </w:rPr>
    </w:lvl>
    <w:lvl w:ilvl="6" w:tplc="4BC8B9F0">
      <w:numFmt w:val="bullet"/>
      <w:lvlText w:val="•"/>
      <w:lvlJc w:val="left"/>
      <w:pPr>
        <w:ind w:left="5544" w:hanging="172"/>
      </w:pPr>
      <w:rPr>
        <w:rFonts w:hint="default"/>
        <w:lang w:val="en-US" w:eastAsia="en-US" w:bidi="ar-SA"/>
      </w:rPr>
    </w:lvl>
    <w:lvl w:ilvl="7" w:tplc="E3DE7958">
      <w:numFmt w:val="bullet"/>
      <w:lvlText w:val="•"/>
      <w:lvlJc w:val="left"/>
      <w:pPr>
        <w:ind w:left="6378" w:hanging="172"/>
      </w:pPr>
      <w:rPr>
        <w:rFonts w:hint="default"/>
        <w:lang w:val="en-US" w:eastAsia="en-US" w:bidi="ar-SA"/>
      </w:rPr>
    </w:lvl>
    <w:lvl w:ilvl="8" w:tplc="ADDC7094">
      <w:numFmt w:val="bullet"/>
      <w:lvlText w:val="•"/>
      <w:lvlJc w:val="left"/>
      <w:pPr>
        <w:ind w:left="7212" w:hanging="172"/>
      </w:pPr>
      <w:rPr>
        <w:rFonts w:hint="default"/>
        <w:lang w:val="en-US" w:eastAsia="en-US" w:bidi="ar-SA"/>
      </w:rPr>
    </w:lvl>
  </w:abstractNum>
  <w:abstractNum w:abstractNumId="9">
    <w:nsid w:val="75DC46E4"/>
    <w:multiLevelType w:val="hybridMultilevel"/>
    <w:tmpl w:val="BDBE97CA"/>
    <w:lvl w:ilvl="0" w:tplc="99B2F1BC">
      <w:start w:val="20"/>
      <w:numFmt w:val="lowerLetter"/>
      <w:lvlText w:val="(%1)"/>
      <w:lvlJc w:val="left"/>
      <w:pPr>
        <w:ind w:left="540" w:hanging="344"/>
        <w:jc w:val="right"/>
      </w:pPr>
      <w:rPr>
        <w:rFonts w:ascii="Arial MT" w:eastAsia="Arial MT" w:hAnsi="Arial MT" w:cs="Arial MT" w:hint="default"/>
        <w:w w:val="99"/>
        <w:sz w:val="28"/>
        <w:szCs w:val="28"/>
        <w:lang w:val="en-US" w:eastAsia="en-US" w:bidi="ar-SA"/>
      </w:rPr>
    </w:lvl>
    <w:lvl w:ilvl="1" w:tplc="7FBA5F32">
      <w:numFmt w:val="bullet"/>
      <w:lvlText w:val="•"/>
      <w:lvlJc w:val="left"/>
      <w:pPr>
        <w:ind w:left="1374" w:hanging="344"/>
      </w:pPr>
      <w:rPr>
        <w:rFonts w:hint="default"/>
        <w:lang w:val="en-US" w:eastAsia="en-US" w:bidi="ar-SA"/>
      </w:rPr>
    </w:lvl>
    <w:lvl w:ilvl="2" w:tplc="9404C4EA">
      <w:numFmt w:val="bullet"/>
      <w:lvlText w:val="•"/>
      <w:lvlJc w:val="left"/>
      <w:pPr>
        <w:ind w:left="2208" w:hanging="344"/>
      </w:pPr>
      <w:rPr>
        <w:rFonts w:hint="default"/>
        <w:lang w:val="en-US" w:eastAsia="en-US" w:bidi="ar-SA"/>
      </w:rPr>
    </w:lvl>
    <w:lvl w:ilvl="3" w:tplc="D05624A4">
      <w:numFmt w:val="bullet"/>
      <w:lvlText w:val="•"/>
      <w:lvlJc w:val="left"/>
      <w:pPr>
        <w:ind w:left="3042" w:hanging="344"/>
      </w:pPr>
      <w:rPr>
        <w:rFonts w:hint="default"/>
        <w:lang w:val="en-US" w:eastAsia="en-US" w:bidi="ar-SA"/>
      </w:rPr>
    </w:lvl>
    <w:lvl w:ilvl="4" w:tplc="F716CD8E">
      <w:numFmt w:val="bullet"/>
      <w:lvlText w:val="•"/>
      <w:lvlJc w:val="left"/>
      <w:pPr>
        <w:ind w:left="3876" w:hanging="344"/>
      </w:pPr>
      <w:rPr>
        <w:rFonts w:hint="default"/>
        <w:lang w:val="en-US" w:eastAsia="en-US" w:bidi="ar-SA"/>
      </w:rPr>
    </w:lvl>
    <w:lvl w:ilvl="5" w:tplc="6DB2B9A4">
      <w:numFmt w:val="bullet"/>
      <w:lvlText w:val="•"/>
      <w:lvlJc w:val="left"/>
      <w:pPr>
        <w:ind w:left="4710" w:hanging="344"/>
      </w:pPr>
      <w:rPr>
        <w:rFonts w:hint="default"/>
        <w:lang w:val="en-US" w:eastAsia="en-US" w:bidi="ar-SA"/>
      </w:rPr>
    </w:lvl>
    <w:lvl w:ilvl="6" w:tplc="42842478">
      <w:numFmt w:val="bullet"/>
      <w:lvlText w:val="•"/>
      <w:lvlJc w:val="left"/>
      <w:pPr>
        <w:ind w:left="5544" w:hanging="344"/>
      </w:pPr>
      <w:rPr>
        <w:rFonts w:hint="default"/>
        <w:lang w:val="en-US" w:eastAsia="en-US" w:bidi="ar-SA"/>
      </w:rPr>
    </w:lvl>
    <w:lvl w:ilvl="7" w:tplc="5C6E6668">
      <w:numFmt w:val="bullet"/>
      <w:lvlText w:val="•"/>
      <w:lvlJc w:val="left"/>
      <w:pPr>
        <w:ind w:left="6378" w:hanging="344"/>
      </w:pPr>
      <w:rPr>
        <w:rFonts w:hint="default"/>
        <w:lang w:val="en-US" w:eastAsia="en-US" w:bidi="ar-SA"/>
      </w:rPr>
    </w:lvl>
    <w:lvl w:ilvl="8" w:tplc="0712AD88">
      <w:numFmt w:val="bullet"/>
      <w:lvlText w:val="•"/>
      <w:lvlJc w:val="left"/>
      <w:pPr>
        <w:ind w:left="7212" w:hanging="344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53944"/>
    <w:rsid w:val="00926D73"/>
    <w:rsid w:val="00A53944"/>
    <w:rsid w:val="00EE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EDC"/>
  </w:style>
  <w:style w:type="paragraph" w:styleId="Heading1">
    <w:name w:val="heading 1"/>
    <w:basedOn w:val="Normal"/>
    <w:link w:val="Heading1Char"/>
    <w:uiPriority w:val="1"/>
    <w:qFormat/>
    <w:rsid w:val="00A53944"/>
    <w:pPr>
      <w:widowControl w:val="0"/>
      <w:autoSpaceDE w:val="0"/>
      <w:autoSpaceDN w:val="0"/>
      <w:spacing w:after="0" w:line="240" w:lineRule="auto"/>
      <w:ind w:left="120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5394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A53944"/>
    <w:rPr>
      <w:rFonts w:ascii="Arial MT" w:eastAsia="Arial MT" w:hAnsi="Arial MT" w:cs="Arial MT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1"/>
    <w:rsid w:val="00A53944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A53944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rsid w:val="00A5394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10092</Words>
  <Characters>57528</Characters>
  <Application>Microsoft Office Word</Application>
  <DocSecurity>0</DocSecurity>
  <Lines>479</Lines>
  <Paragraphs>134</Paragraphs>
  <ScaleCrop>false</ScaleCrop>
  <Company/>
  <LinksUpToDate>false</LinksUpToDate>
  <CharactersWithSpaces>67486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2022-09-10T17:42:00Z</dcterms:created>
  <dcterms:modified xsi:type="dcterms:W3CDTF">2022-09-10T17:44:00Z</dcterms:modified>
</cp:coreProperties>
</file>