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NATIONAL EDUCATION ADVISORY COUNCIL (ESTABLISHMENT, CONSTITUTION AND PROCEDURE) ORDER</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TABLE OF CONTENTS</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Paragraph</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Citation.</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Interpretation.</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Establishment of the Council.</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Tenure of office.</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Secretary to the Council.</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Resignation of members.</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Directions of Minister.</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Meeting.</w:t>
      </w:r>
    </w:p>
    <w:p w:rsidR="00810FBA" w:rsidRPr="006543AB" w:rsidRDefault="00810FBA" w:rsidP="00810FBA">
      <w:pPr>
        <w:spacing w:line="480" w:lineRule="auto"/>
        <w:rPr>
          <w:rFonts w:ascii="Times New Roman" w:hAnsi="Times New Roman" w:cs="Times New Roman"/>
          <w:sz w:val="24"/>
          <w:szCs w:val="24"/>
        </w:rPr>
      </w:pP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NATIONAL EDUCATION ADVISORY COUNCIL (ESTABLISHMENT, CONSTITUTION AND PROCEDURE) ORDER</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G.N. No. 290 of 2002</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National Education Advisory Council (Establishment, Constitution and Procedure) Order.</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requires otherwise–</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Education Act *;</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"Commissioner" shall have the same meaning as ascribed to it under the Education Act *;</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"Council" means the National Education Advisory Council established under regulation 3.</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the Council</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There is hereby established a Council to be known as the National Education Advisory Council.</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National Education Advisory Council shall consist of the persons specified in the Schedule to these regulations.</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Tenure of office</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 member of the Council shall unless his appointment is previously revoked by the Minister, or for any other cause he ceases to be a member, hold office for a period of four years </w:t>
      </w:r>
      <w:r w:rsidRPr="006543AB">
        <w:rPr>
          <w:rFonts w:ascii="Times New Roman" w:hAnsi="Times New Roman" w:cs="Times New Roman"/>
          <w:sz w:val="24"/>
          <w:szCs w:val="24"/>
        </w:rPr>
        <w:lastRenderedPageBreak/>
        <w:t>from the date of his appointment, and shall be eligible for reappointment.</w:t>
      </w:r>
      <w:r w:rsidRPr="006543AB">
        <w:rPr>
          <w:rFonts w:ascii="Times New Roman" w:hAnsi="Times New Roman" w:cs="Times New Roman"/>
          <w:sz w:val="24"/>
          <w:szCs w:val="24"/>
        </w:rPr>
        <w:cr/>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Secretary to the Council</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Commissioner shall be the Secretary to the Council.</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Secretary shall, in consultation with the Chairman or, in the absence of the Chairman, in consultation with the Minister, convene meetings of the Council, and shall keep minutes of the Council, and perform such other duties as the Council may require.</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Secretary shall be an ex officio member of the Council but shall not have the right to vote.</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Resignation of members</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member of the Council may resign by giving notice in writing addressed to the Chairman and as from the date of acceptance of the notice by the Chairman, the member shall cease to be a member of the Council.</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Minister may fill any casual vacancy occurring in the membership of the Council.</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member appointed to fill any casual vacancy shall, subject to the provisions of these regulations, hold office for the remainder of the term of his predecessor.</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If during any period any member of the Council is for any cause unable to perform his duties as a member of the Council, the Minister may appoint a temporary member for the period during which that member is so disabled.</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Directions of Minister</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Subject to any general or specific directions by the Minister the Council may prepare and act upon a </w:t>
      </w:r>
      <w:proofErr w:type="spellStart"/>
      <w:r w:rsidRPr="006543AB">
        <w:rPr>
          <w:rFonts w:ascii="Times New Roman" w:hAnsi="Times New Roman" w:cs="Times New Roman"/>
          <w:sz w:val="24"/>
          <w:szCs w:val="24"/>
        </w:rPr>
        <w:t>programme</w:t>
      </w:r>
      <w:proofErr w:type="spellEnd"/>
      <w:r w:rsidRPr="006543AB">
        <w:rPr>
          <w:rFonts w:ascii="Times New Roman" w:hAnsi="Times New Roman" w:cs="Times New Roman"/>
          <w:sz w:val="24"/>
          <w:szCs w:val="24"/>
        </w:rPr>
        <w:t xml:space="preserve"> of action on matters which are within the scope of the functions exercisable by the Council under the Act.</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Meeting</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Council shall meet not less than twice in every period of twelve months and at such additional times as may be fixed by the Chairman or by the Secretary after consultation with the Minister.</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Chairman or the Secretary, at the direction of the Minister or at the request in writing of any ten members shall call a meeting of the Council as soon as possible after the receipt by him of the direction or request.</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Secretary shall give to each member one month's notice of the time and place of every ordinary meeting of the Council.</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At any meeting of the Council not less than one half of all members of the Council shall constitute a </w:t>
      </w:r>
      <w:proofErr w:type="gramStart"/>
      <w:r w:rsidRPr="006543AB">
        <w:rPr>
          <w:rFonts w:ascii="Times New Roman" w:hAnsi="Times New Roman" w:cs="Times New Roman"/>
          <w:sz w:val="24"/>
          <w:szCs w:val="24"/>
        </w:rPr>
        <w:t>quorum.</w:t>
      </w:r>
      <w:proofErr w:type="gramEnd"/>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At every meeting of the Council the Chairman shall preside and in the absence of the Chairman from the meeting, the members of the Council present at the meeting shall elect a temporary Chairman from amongst their number who shall preside at the meeting.</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Chairman may at his discretion invite any person who is not a member of the Council to attend and take part, but shall be eligible to vote, in the proceedings of any meeting of the Council.</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(7) All matters at a meeting of the Council shall be decided by a majority of the votes of the members present and voting at the meeting and in the event of equality of votes the Chairman shall be entitled to a casting vote in addition to his deliberative vote.</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 3(2))</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Council shall consist of the following members:</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two</w:t>
      </w:r>
      <w:proofErr w:type="gramEnd"/>
      <w:r w:rsidRPr="006543AB">
        <w:rPr>
          <w:rFonts w:ascii="Times New Roman" w:hAnsi="Times New Roman" w:cs="Times New Roman"/>
          <w:sz w:val="24"/>
          <w:szCs w:val="24"/>
        </w:rPr>
        <w:t xml:space="preserve"> members appointed by the Minister from amongst members of Parliament;</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three</w:t>
      </w:r>
      <w:proofErr w:type="gramEnd"/>
      <w:r w:rsidRPr="006543AB">
        <w:rPr>
          <w:rFonts w:ascii="Times New Roman" w:hAnsi="Times New Roman" w:cs="Times New Roman"/>
          <w:sz w:val="24"/>
          <w:szCs w:val="24"/>
        </w:rPr>
        <w:t xml:space="preserve"> members appointed by the Minister;</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Vice-Chancellor of the University of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or his representative;</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Vice-Chancellor of the </w:t>
      </w:r>
      <w:proofErr w:type="spellStart"/>
      <w:r w:rsidRPr="006543AB">
        <w:rPr>
          <w:rFonts w:ascii="Times New Roman" w:hAnsi="Times New Roman" w:cs="Times New Roman"/>
          <w:sz w:val="24"/>
          <w:szCs w:val="24"/>
        </w:rPr>
        <w:t>Sokoine</w:t>
      </w:r>
      <w:proofErr w:type="spellEnd"/>
      <w:r w:rsidRPr="006543AB">
        <w:rPr>
          <w:rFonts w:ascii="Times New Roman" w:hAnsi="Times New Roman" w:cs="Times New Roman"/>
          <w:sz w:val="24"/>
          <w:szCs w:val="24"/>
        </w:rPr>
        <w:t xml:space="preserve"> University of Agriculture or his representative;</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Vice-Chancellor of the Open University of Tanzania or his representative;</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Principal of the Institute of Finance Management or his representative;</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Commissioner for Budget in the Ministry responsible for finance or his representative;</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Secretary-General of Medical Association of Tanzania or his representative;</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Secretary-General of Tanzania Teachers Union;</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Secretary-General of Christian Education Board of Tanzania;</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(k)</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Secretary-General of BAKWATA;</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Secretary-General of the Publishing Association of Tanzania;</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Director of National Vocational Training;</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Chairman of the Regional Education Officers;</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Chairman of the District Education Officers;</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Chairman of the Heads of Secondary Schools;</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(q)</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Chairman of School Inspectors;</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Chairman of Principals of Teachers Training College; and</w:t>
      </w:r>
    </w:p>
    <w:p w:rsidR="00810FBA" w:rsidRPr="006543AB" w:rsidRDefault="00810FBA" w:rsidP="00810F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Commissioner for Local Government.</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10FBA"/>
    <w:rsid w:val="006C7530"/>
    <w:rsid w:val="00810F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F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826</Words>
  <Characters>4711</Characters>
  <Application>Microsoft Office Word</Application>
  <DocSecurity>0</DocSecurity>
  <Lines>39</Lines>
  <Paragraphs>11</Paragraphs>
  <ScaleCrop>false</ScaleCrop>
  <Company/>
  <LinksUpToDate>false</LinksUpToDate>
  <CharactersWithSpaces>5526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2022-04-18T07:28:00Z</dcterms:created>
  <dcterms:modified xsi:type="dcterms:W3CDTF">2022-04-18T07:28:00Z</dcterms:modified>
</cp:coreProperties>
</file>