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MBEYA REGIONAL DEVELOPMENT CORPORATION (ESTABLISHMENT) ORDER</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158 of 1980</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be cited as the </w:t>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Regional Development Corporation (Establishment) Order.</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District Development Corporations Act *;</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of the Corporation provided for in section 6;</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"Corporation" means the Regional Development Corporation established by section 17; </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regional administration.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There is hereby established a Regional Development Corporation to be known as the </w:t>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Regional Development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Corporation shall be–</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acquire by purchase or otherwise, or establish, construct, improve and manage guest houses and hotels;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to engage in housing development by promoting and implementing owner-occupied housing schemes and by constructing and managing commercial and industrial premises;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acquire by purchase or otherwise, or establish, construct improve or manage small industry;</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to farm, improve or carry on any activity on land for agricultural, horticultural or forestry activity of any description or pastoral development, and to dispose of, or deal with the produce or products of any such activity or development in any manner which may appear likely to be useful to the Corporation or may enhance the value of any other property or rights of the Corporation; </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to carry on the trade or business of dealers in cattle, sheep, goats poultry and to carry on the business of cattle </w:t>
      </w:r>
      <w:proofErr w:type="spellStart"/>
      <w:r w:rsidRPr="006543AB">
        <w:rPr>
          <w:rFonts w:ascii="Times New Roman" w:hAnsi="Times New Roman" w:cs="Times New Roman"/>
          <w:sz w:val="24"/>
          <w:szCs w:val="24"/>
        </w:rPr>
        <w:t>rearers</w:t>
      </w:r>
      <w:proofErr w:type="spellEnd"/>
      <w:r w:rsidRPr="006543AB">
        <w:rPr>
          <w:rFonts w:ascii="Times New Roman" w:hAnsi="Times New Roman" w:cs="Times New Roman"/>
          <w:sz w:val="24"/>
          <w:szCs w:val="24"/>
        </w:rPr>
        <w:t>, sheep farmers, and to rear, manage or otherwise deal in goats, poultry or livestock generally;</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sell, lend, lease, dispose of or otherwise deal in cattle, sheep, goats, poultry and all livestock generally;</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sell and carry on the business of dealers in beef, mutton, goats meat, chicken, hides, skins, fat tallow, grease, offal and other animal products;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carry on the business of the conveyance of passengers and goods in vehicles or vessels between such places as the Corporation may determine; </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all such things as may be deemed incidental or conducive to the proper and efficient performance of the functions specified in this paragraph;</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(j)</w:t>
      </w:r>
      <w:r w:rsidRPr="006543AB">
        <w:rPr>
          <w:rFonts w:ascii="Times New Roman" w:hAnsi="Times New Roman" w:cs="Times New Roman"/>
          <w:sz w:val="24"/>
          <w:szCs w:val="24"/>
        </w:rPr>
        <w:tab/>
        <w:t>to carry on and undertake any business undertaking, transaction, operation, whether mercantile, commercial, financial, industrial, trading or otherwise which may seem to the Corporation capable of being conveniently carried on in connection with the above functions, or calculated directly or indirectly to enhance the value of or render more profitable any of the Corporation's property or rights.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share capital</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share capital of the Corporation shall be four million shillings divided into four thousand shares each having a par value of one thousand shillings.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shares of the Corporation shall be issued at such time as the Board may, subject to the approval of the Minister in writing, by resolution appoint.</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share capital of the Corporation may, subject to the approval of the Minister in writing be increased by resolution of the Board.</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Payment shall be made by the local authorities in the Region for shares at their par value as soon as they have been allotted by the Corporation and the payment shall be in cash or other valuable consideration as the Board may determine.</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The shares of the Corporation shall not be pledged or encumbered in any manner and shall not be transferred or assigned. </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Funds and resources of the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funds and resources of the Corporation shall include–</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subscriptions</w:t>
      </w:r>
      <w:proofErr w:type="gramEnd"/>
      <w:r w:rsidRPr="006543AB">
        <w:rPr>
          <w:rFonts w:ascii="Times New Roman" w:hAnsi="Times New Roman" w:cs="Times New Roman"/>
          <w:sz w:val="24"/>
          <w:szCs w:val="24"/>
        </w:rPr>
        <w:t xml:space="preserve"> to the shares of the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rent</w:t>
      </w:r>
      <w:proofErr w:type="gramEnd"/>
      <w:r w:rsidRPr="006543AB">
        <w:rPr>
          <w:rFonts w:ascii="Times New Roman" w:hAnsi="Times New Roman" w:cs="Times New Roman"/>
          <w:sz w:val="24"/>
          <w:szCs w:val="24"/>
        </w:rPr>
        <w:t xml:space="preserve"> and other charges for services rendered by the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sums as may be provided for the purposes of the Corporation by the Government either by way of grant or loan;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Board may, with the prior approval of the Minister, borrow moneys for the purposes of the Corporation by way of loan or overdraft, and upon such security and such terms and conditions relating to the payment of the principal and the payment of interest as the Board may deem fit.</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Management vested in Board of Directors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management and functions of the Corporation shall vest in a Board of Directors.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Director-General</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Minister shall appoint a suitable person to be the Director-General.</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Director-General shall be the Chief Executive Officer of the Corporation and shall be responsible to the Board in the management of the affairs of the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terms and conditions of service of the Director-General shall be as the Minister may determine.</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Staff of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section 11 of the Act the Board may, appoint on such terms and conditions as it may think fit, such officers and servants of the Corporation as it may think necessary for the carrying out of the functions of the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Salaries, etc., to be paid out of Corporation's funds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Corporation shall apply its funds for the following purposes–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all the salaries, fees and other allowances payable to members of the Board and officers or servants of the Corporation;</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all the expenses and other charges duly incurred by the Corporation or for which the Corporation becomes duly liable in the course of the performance of its functions;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other purposes as the Board may approve.</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surplus to its requirements in such securities as may be approved by the Minister.</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Reports</w:t>
      </w:r>
    </w:p>
    <w:p w:rsidR="006259A6" w:rsidRPr="006543AB" w:rsidRDefault="006259A6" w:rsidP="006259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Director-General shall prepare and make a report of the activities of the Corporation and submit it to the Minister twice every year and so that the period intervening between any one and the next report shall not exceed seven months.</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259A6"/>
    <w:rsid w:val="006259A6"/>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9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5080</Characters>
  <Application>Microsoft Office Word</Application>
  <DocSecurity>0</DocSecurity>
  <Lines>42</Lines>
  <Paragraphs>11</Paragraphs>
  <ScaleCrop>false</ScaleCrop>
  <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2022-04-18T08:48:00Z</dcterms:created>
  <dcterms:modified xsi:type="dcterms:W3CDTF">2022-04-18T08:48:00Z</dcterms:modified>
</cp:coreProperties>
</file>