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GOVERNMENT SCHOOL BOARD (ESTABLISHMENT) ORDER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TABLE OF CONTENTS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Paragraph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Title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Citation and application.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Interpretation.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Establishment of School Board.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Composition of School Board.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Chairman of School Board.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Tenure of office, resignations, casual vacancies.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Meetings and procedure.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8.</w:t>
      </w:r>
      <w:r w:rsidRPr="006543AB">
        <w:rPr>
          <w:rFonts w:ascii="Times New Roman" w:hAnsi="Times New Roman" w:cs="Times New Roman"/>
          <w:sz w:val="24"/>
          <w:szCs w:val="24"/>
        </w:rPr>
        <w:tab/>
        <w:t>Functions of the School Board.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9.</w:t>
      </w:r>
      <w:r w:rsidRPr="006543AB">
        <w:rPr>
          <w:rFonts w:ascii="Times New Roman" w:hAnsi="Times New Roman" w:cs="Times New Roman"/>
          <w:sz w:val="24"/>
          <w:szCs w:val="24"/>
        </w:rPr>
        <w:tab/>
        <w:t>[Revocation.]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GOVERNMENT SCHOOL BOARD (ESTABLISHMENT) ORDER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38(1))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304 of 2002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Citation and application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This Order may be cited as the Government School Board (Establishment) Order and shall apply to every Government School.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Interpretation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In this Order, unless the context otherwise requires–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"Act" means the Education Act *;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appointing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authority" means the Regional Commissioner;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"Commissioner" shall have the same meaning ascribed to it under the Act; 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"Government School" means directly maintained by the Ministry of Education and a Local Authority;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"Head of School" includes the Principal of any Teachers Training College for which a School Board has been established;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"Minister" means the Minister responsible for education;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"Regional Education Officer" means any education officer appointed to be in charge of education services in a region and includes any person to whom he delegates his duties;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"School Board" means a Board established by this Order responsible for the management, development, planning, discipline and finance of a Government school;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"Teacher/Parents Association" means an association of teachers and parents of a Government school and parents.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Establishment of School Board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There is hereby established a School Board to be known as the School Board for each Government school.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Composition of School Board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Every School Board for a Government school shall have the following members who shall be approved by the Regional Commissioner–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member representing the voluntary organization if that school was originally established by that voluntary organization;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Regional Education Officer or his representative who shall be a senior education officer in the region;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Head of the School;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member representing the academic staff;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more than five members appointed by the Regional Commissioner upon recommendation of the Regional Education Officer;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two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members appointed by the Regional Commissioner upon recommendation of the Head of School; and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(g)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two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members co-opted by the Board during its first sitting.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Chairman of School Board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(1) The Board shall elect its Chairman among the members specified under paragraph 4(1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e):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Provided the Chairman of the School Board shall be neither the Regional Education Officer nor a member of the academic staff of the school.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(2) The Board shall elect one of the Board members to be Vice-Chairman who shall preside whenever the Chairman is absent, provide that there shall be neither a REO nor a member representing the academic staff.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(3) The Chairman shall preside at all meetings of the Board.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(4) In the absence of both the Chairman, and the Vice-Chairman the members present shall elect among themselves a temporary Chairman to preside over the meeting.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Tenure of office, resignations, casual vacancies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(1) A member of the School Board shall hold office for a term of four years and may be eligible for another further term.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(2) A member of the School Board shall cease to be a member if–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resigns by giving a notice in writing addressed to the nominating or co-opting authority;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has moved to another region or the appointing authority has revoked his appointment; and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dies or is permanently incapacitated.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Meetings and procedure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(1) The School Board shall hold its meetings four times a year but shall have the right to meet more than four times when necessary.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(2) The Head of School shall be the Secretary to the School Board.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(3) The Secretary shall notify each member within not less than 15 days the date of the meeting.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(4) The Secretary shall convene a special meeting of the Board upon receipt of request in writing in that behalf signed by not less than six members of the Board.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(5) At any meeting, a decision by the majority of members present shall be upheld and the Chairman shall have a casting vote in addition to his deliberative vote.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(6) A meeting shall be unlawful if the quorum has less than one half of its members.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(7) A Board may invite any person to its meetings for proper deliberations of proceedings but such a person shall not be entitled to vote.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(8) The Secretary of the School Board shall keep minutes of its proceedings and distribute them to its members, the Commissioner and the Regional Commissioner.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(9) The School Board may formulate its own regulations for proper conduct of its proceedings.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8.</w:t>
      </w:r>
      <w:r w:rsidRPr="006543AB">
        <w:rPr>
          <w:rFonts w:ascii="Times New Roman" w:hAnsi="Times New Roman" w:cs="Times New Roman"/>
          <w:sz w:val="24"/>
          <w:szCs w:val="24"/>
        </w:rPr>
        <w:tab/>
        <w:t>Functions of the School Board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(1) The School Board shall have management and supervisor powers to–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review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and direct the Head of School in respect of the management development, planning, discipline and finance for the school of which the Board has been established;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discuss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matters related to implementation of education policy in Tanzania and make recommendations to the Commissioner as appropriate;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direct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Head of School on any matter that may be referred to the School Board by the Commissioner;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advise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Commissioner on any matter that may be referred to the School Board by him;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promote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better education and welfare of the school;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initiate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projects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for the general progress of the school and do any other activities within its capacity;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(g)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solicit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contributions, donations, and engage in income generating activities for the development and welfare of the school;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(h)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ensure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that the teachers of the school abide by the code of professional conduct as stipulated under the Teachers Service Commission Regulations, 1989;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suspend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any teacher on disciplinary grounds, misconduct or inefficiency or any act likely to cause disharmony in the school and inform the Commissioner immediately of such an action;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(j)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prescribe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kind of uniform to be worn by the pupils;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(k)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facilitate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formation of a Parent – Teachers Association.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(2) Subject to the general and specific directions by the Commissioner, the Board shall have the power to suspend or dismiss a pupil on commission of an offence warranting such punishment.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9.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Revocation </w:t>
      </w:r>
    </w:p>
    <w:p w:rsidR="00E7295A" w:rsidRPr="006543AB" w:rsidRDefault="00E7295A" w:rsidP="00E729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[Revokes the Government School Board (Establishment) Order *.]</w:t>
      </w:r>
      <w:proofErr w:type="gramEnd"/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7295A"/>
    <w:rsid w:val="006C7530"/>
    <w:rsid w:val="00E7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964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2022-04-18T07:30:00Z</dcterms:created>
  <dcterms:modified xsi:type="dcterms:W3CDTF">2022-04-18T07:30:00Z</dcterms:modified>
</cp:coreProperties>
</file>