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COMMISSIONER FOR STAMP DUTY (APPOINTMENT) ORDER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81 of 1987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Commissioner for Stamp Duty (Appointment) Order.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following officers are appointed Commissioners for Stamp Duty–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  <w:t>The Attorney General;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  <w:t>The Commissioner for Customs;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  <w:t>The Commissioner for Lands.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STAMP DUTY OFFICERS (APPOINTMENT) ORDER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99 of 1987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Stamp Duty Officers (Appointment) Order.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In this Order, unless the context otherwise requires–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"Collectors" means Collectors of customs and value added tax, Senior Collectors of customs and value added tax and Principal Collectors of customs and value added tax;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"Finance Management Officer" means Finance Management Officers, Senior Finance Management Officers and Principal Finance Management Officers;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"Revenue Officers" means Tax Collectors appointed by certificate of appointment by the Permanent Secretary to the Treasury.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The following officers are appointed as "Stamp Duty Officers"–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  <w:t>The Regional Customs and Value Added Tax Officers;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  <w:t>The District Customs and Value Added Tax Officers;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  <w:t>Collectors of Customs and Value Added Tax;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  <w:t>Finance Management Officers;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  <w:t>Revenue Officers;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  <w:t>Assistant Commissioner for Lands;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(g)</w:t>
      </w:r>
      <w:r w:rsidRPr="006543AB">
        <w:rPr>
          <w:rFonts w:ascii="Times New Roman" w:hAnsi="Times New Roman" w:cs="Times New Roman"/>
          <w:sz w:val="24"/>
          <w:szCs w:val="24"/>
        </w:rPr>
        <w:tab/>
        <w:t>Senior Land Officer;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(h)</w:t>
      </w:r>
      <w:r w:rsidRPr="006543AB">
        <w:rPr>
          <w:rFonts w:ascii="Times New Roman" w:hAnsi="Times New Roman" w:cs="Times New Roman"/>
          <w:sz w:val="24"/>
          <w:szCs w:val="24"/>
        </w:rPr>
        <w:tab/>
        <w:t>Land Officers;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(i)</w:t>
      </w:r>
      <w:r w:rsidRPr="006543AB">
        <w:rPr>
          <w:rFonts w:ascii="Times New Roman" w:hAnsi="Times New Roman" w:cs="Times New Roman"/>
          <w:sz w:val="24"/>
          <w:szCs w:val="24"/>
        </w:rPr>
        <w:tab/>
        <w:t>The Administrator General;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(j)</w:t>
      </w:r>
      <w:r w:rsidRPr="006543AB">
        <w:rPr>
          <w:rFonts w:ascii="Times New Roman" w:hAnsi="Times New Roman" w:cs="Times New Roman"/>
          <w:sz w:val="24"/>
          <w:szCs w:val="24"/>
        </w:rPr>
        <w:tab/>
        <w:t>The Registrar of Companies;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(k)</w:t>
      </w:r>
      <w:r w:rsidRPr="006543AB">
        <w:rPr>
          <w:rFonts w:ascii="Times New Roman" w:hAnsi="Times New Roman" w:cs="Times New Roman"/>
          <w:sz w:val="24"/>
          <w:szCs w:val="24"/>
        </w:rPr>
        <w:tab/>
        <w:t>Assistant Registrar of Titles;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(l)</w:t>
      </w:r>
      <w:r w:rsidRPr="006543AB">
        <w:rPr>
          <w:rFonts w:ascii="Times New Roman" w:hAnsi="Times New Roman" w:cs="Times New Roman"/>
          <w:sz w:val="24"/>
          <w:szCs w:val="24"/>
        </w:rPr>
        <w:tab/>
        <w:t>The Chief Engineer - Ministry of Communications;</w:t>
      </w:r>
    </w:p>
    <w:p w:rsidR="00B14092" w:rsidRPr="006543AB" w:rsidRDefault="00B14092" w:rsidP="00B14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(m)</w:t>
      </w:r>
      <w:r w:rsidRPr="006543AB">
        <w:rPr>
          <w:rFonts w:ascii="Times New Roman" w:hAnsi="Times New Roman" w:cs="Times New Roman"/>
          <w:sz w:val="24"/>
          <w:szCs w:val="24"/>
        </w:rPr>
        <w:tab/>
        <w:t>Resident Magistrate.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B14092"/>
    <w:rsid w:val="00B14092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2022-04-16T20:36:00Z</dcterms:created>
  <dcterms:modified xsi:type="dcterms:W3CDTF">2022-04-16T20:36:00Z</dcterms:modified>
</cp:coreProperties>
</file>