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THE MAGISTRATES' COURTS (SPECIAL TRAFFIC COURTS) (ESTABLISHMENT) ORDER</w:t>
      </w:r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(Section 17)</w:t>
      </w:r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G.N. No. 662 of 1986</w:t>
      </w:r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1. This Order may be cited as the Magistrates' Courts (Special Traffic Courts) (Establishment) Order.</w:t>
      </w:r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2. There are hereby established Special Traffic Courts for the areas specified in the Schedule to this order, for the hearing and determination of traffic cases.</w:t>
      </w:r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SCHEDULE</w:t>
      </w:r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AREAS OF SPECIAL TRAFFIC COURTS</w:t>
      </w:r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(1)</w:t>
      </w:r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Arusha</w:t>
      </w:r>
      <w:proofErr w:type="spellEnd"/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(2)</w:t>
      </w:r>
      <w:r w:rsidRPr="00EA1E0E">
        <w:rPr>
          <w:rFonts w:ascii="Times New Roman" w:hAnsi="Times New Roman" w:cs="Times New Roman"/>
          <w:sz w:val="24"/>
          <w:szCs w:val="24"/>
        </w:rPr>
        <w:tab/>
        <w:t xml:space="preserve">Dar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Salaam</w:t>
      </w:r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(3)</w:t>
      </w:r>
      <w:r w:rsidRPr="00EA1E0E">
        <w:rPr>
          <w:rFonts w:ascii="Times New Roman" w:hAnsi="Times New Roman" w:cs="Times New Roman"/>
          <w:sz w:val="24"/>
          <w:szCs w:val="24"/>
        </w:rPr>
        <w:tab/>
        <w:t>Dodoma</w:t>
      </w:r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(4)</w:t>
      </w:r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Moshi</w:t>
      </w:r>
      <w:proofErr w:type="spellEnd"/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(5)</w:t>
      </w:r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Mwanza</w:t>
      </w:r>
      <w:proofErr w:type="spellEnd"/>
    </w:p>
    <w:p w:rsidR="00FB23EE" w:rsidRPr="00EA1E0E" w:rsidRDefault="00FB23EE" w:rsidP="00FB23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(6)</w:t>
      </w:r>
      <w:r w:rsidRPr="00EA1E0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Tanga</w:t>
      </w:r>
      <w:proofErr w:type="spellEnd"/>
    </w:p>
    <w:p w:rsidR="005E6B82" w:rsidRDefault="005E6B82"/>
    <w:sectPr w:rsidR="005E6B82" w:rsidSect="005E6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FB23EE"/>
    <w:rsid w:val="005E6B82"/>
    <w:rsid w:val="00FB2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3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>Grizli777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2019-11-09T06:39:00Z</dcterms:created>
  <dcterms:modified xsi:type="dcterms:W3CDTF">2019-11-09T06:40:00Z</dcterms:modified>
</cp:coreProperties>
</file>