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F23" w:rsidRPr="00EA1E0E" w:rsidRDefault="00520F23" w:rsidP="00520F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>THE MAGISTRATES' COURTS (JURISDICTION OF PRIMARY COURTS IN RELATION TO HOARDING OFFENCES) ORDER</w:t>
      </w:r>
    </w:p>
    <w:p w:rsidR="00520F23" w:rsidRPr="00EA1E0E" w:rsidRDefault="00520F23" w:rsidP="00520F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>(Section 14 (3))</w:t>
      </w:r>
    </w:p>
    <w:p w:rsidR="00520F23" w:rsidRPr="00EA1E0E" w:rsidRDefault="00520F23" w:rsidP="00520F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>[11th July, 1980]</w:t>
      </w:r>
    </w:p>
    <w:p w:rsidR="00520F23" w:rsidRPr="00EA1E0E" w:rsidRDefault="00520F23" w:rsidP="00520F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>G.N. No. 101 of 1980</w:t>
      </w:r>
    </w:p>
    <w:p w:rsidR="00520F23" w:rsidRPr="00EA1E0E" w:rsidRDefault="00520F23" w:rsidP="00520F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ab/>
        <w:t>1. This Order may be cited as the Magistrates' Courts (Jurisdiction of Primary Courts in relation to Hoarding Offences) Order.</w:t>
      </w:r>
    </w:p>
    <w:p w:rsidR="00520F23" w:rsidRPr="00EA1E0E" w:rsidRDefault="00520F23" w:rsidP="00520F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ab/>
        <w:t>2. Subject to the provisions of the Magistrates' Courts Act *, a primary court shall have jurisdiction to try offences under 194A of the Penal Code *.</w:t>
      </w:r>
    </w:p>
    <w:p w:rsidR="005E6B82" w:rsidRDefault="005E6B82"/>
    <w:sectPr w:rsidR="005E6B82" w:rsidSect="005E6B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520F23"/>
    <w:rsid w:val="00520F23"/>
    <w:rsid w:val="005E6B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F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369</Characters>
  <Application>Microsoft Office Word</Application>
  <DocSecurity>0</DocSecurity>
  <Lines>3</Lines>
  <Paragraphs>1</Paragraphs>
  <ScaleCrop>false</ScaleCrop>
  <Company>Grizli777</Company>
  <LinksUpToDate>false</LinksUpToDate>
  <CharactersWithSpaces>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2019-11-09T06:39:00Z</dcterms:created>
  <dcterms:modified xsi:type="dcterms:W3CDTF">2019-11-09T06:39:00Z</dcterms:modified>
</cp:coreProperties>
</file>