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TRAFFIC (</w:t>
      </w:r>
      <w:r w:rsidRPr="006543AB">
        <w:rPr>
          <w:rFonts w:ascii="Times New Roman" w:hAnsi="Times New Roman" w:cs="Times New Roman"/>
          <w:sz w:val="24"/>
          <w:szCs w:val="24"/>
        </w:rPr>
        <w:t>TUKUYU TOWNSHIP: TRAFFIC AND PARKING PLACES) RULES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179 of 1955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Township: Traffic and Parking Places) Rules, and shall apply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 or propel any vehicle fitted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chains on that part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Masoko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which is macadamized.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in charge of any motor vehicle shall allow such vehicle to remain at rest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vehicles between such points is prohibited.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No person in charge of any motor vehicle shall allow such vehicle to remain at rest for a period exceeding twenty consecutive minutes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vehicles between such points is restricted.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5. No person in charge of any motor omnibus shall bring any such motor omnibus to rest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for the purpose of–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removing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or permitting any other person to load or remove any goods from such motor omnibus; or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permitting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any person to board or to leave any such motor omnibus,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except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at one of the places indicated as being a parking place or a stopping place for motor omnibuses by a sign lawfully erected on the site by the Authority.</w:t>
      </w:r>
    </w:p>
    <w:p w:rsidR="00AB2A9D" w:rsidRPr="006543AB" w:rsidRDefault="00AB2A9D" w:rsidP="00AB2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6. Any person who contravenes or fails to comply with any provisions of these Rules shall be liable on conviction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therefor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a fine not exceeding five hundred shillings or to imprisonment for a term not exceeding three months or to both such fine and imprisonment.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B2A9D"/>
    <w:rsid w:val="00AB2A9D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2022-04-16T20:00:00Z</dcterms:created>
  <dcterms:modified xsi:type="dcterms:W3CDTF">2022-04-16T20:01:00Z</dcterms:modified>
</cp:coreProperties>
</file>