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SPECIFIED OFFICERS (RECOVERY OF DEBTS) (APPEALS) RULES</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[1st May, 1970]</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96 of 1970</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Specified Officers (Recovery of Debts) (Appeals) Rules.</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In these Rules, unless the context otherwise requires– </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Act" means the Specified Officers (Recovery of Debts) Act *;</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appellant" means the specified officer appealing under section 7 of the Act;</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court" means the court of a resident magistrate within the jurisdiction of which the appellant ordinarily resides or works for gain;</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notice" means the notice given to the appellant under section 6 of the Act.</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appeal under section 7 of the Act shall be by way of a petition filed in the court and shall be accompanied by a copy of the notice.</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In every appeal under section 7 of the Act, the Attorney-General shall be made a party thereto as the respondent.</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 copy of the petition, together with a copy of the notice, shall be served upon the Attorney-General and upon the proper authority issuing the notice as soon as may be practicable after the petition is filed.</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6. Every petition of appeal shall set forth, concisely and under distinct heads, the grounds of objection to the notice appealed against and such grounds shall be numbered consecutively.</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In every appeal under section 7 either party shall have a right to be represented by an advocate.</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 (1) </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court may on the application of either party or on its own motion, summon any witness to appear before it to give evidence or to produce any document.</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Rules of the Civil Procedure Code * relating to the summoning of witnesses and the recording of evidence shall apply mutatis mutandis to the summoning of witnesses and the recording of their evidence under this rule.</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The provisions of rules, 11, 12, 14, 15, 16, 17, 18, 19, 20, 21, 30, 31, 32, 33, 35 and 36 of Order XXXIX of the Civil Procedure Code * shall apply mutatis mutandis to appeals under section 7; and for the purposes of these Rules, references in the said rules of Order XXXIX–</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the High Court, shall be construed as references to the court;</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the decree of the subordinate court appealed from, shall be construed as references to the provisions of the notice appealed against;</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the Judge, shall be construed as references to the magistrate presiding over the court;</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the hearing of the parties, shall include references to the hearing of evidence adduced in accordance with the provisions of these Rules.</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10. (1) At the hearing of an appeal under these Rules, either party may, with the leave of the court, urge, be heard upon and adduce evidence, in the case of the appellant, in support of, and in the case of the respondent, against, any ground not set forth in the memorandum of appeal.</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deciding the appeal the court shall not be confined to the grounds of objection set forth in the petition or taken by leave under this rule but may decide the appeal on any ground it may consider relevant.</w:t>
      </w:r>
    </w:p>
    <w:p w:rsidR="002C4F2E" w:rsidRPr="006543AB" w:rsidRDefault="002C4F2E" w:rsidP="002C4F2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 For the avoidance of doubts it is hereby declared that the court shall have jurisdiction to entertain appeals under section 7 of the Act notwithstanding that the amount involved in any such appeal exceeds the pecuniary jurisdiction of the court.</w:t>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C4F2E"/>
    <w:rsid w:val="00171D20"/>
    <w:rsid w:val="002C4F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F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486</Words>
  <Characters>2773</Characters>
  <Application>Microsoft Office Word</Application>
  <DocSecurity>0</DocSecurity>
  <Lines>23</Lines>
  <Paragraphs>6</Paragraphs>
  <ScaleCrop>false</ScaleCrop>
  <Company/>
  <LinksUpToDate>false</LinksUpToDate>
  <CharactersWithSpaces>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2022-04-15T23:53:00Z</dcterms:created>
  <dcterms:modified xsi:type="dcterms:W3CDTF">2022-04-15T23:53:00Z</dcterms:modified>
</cp:coreProperties>
</file>