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PROCEDURE FOR CO-OPTING AND SUBMISSION OF PROPOSALS RULES</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11(4))</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38 of 1986</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Procedure for Co-opting and Submission of Proposals Rules.</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Law Reform Commission of Tanzania Act *;</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a Minister responsible for legal affairs;</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reference</w:t>
      </w:r>
      <w:proofErr w:type="gramEnd"/>
      <w:r w:rsidRPr="006543AB">
        <w:rPr>
          <w:rFonts w:ascii="Times New Roman" w:hAnsi="Times New Roman" w:cs="Times New Roman"/>
          <w:sz w:val="24"/>
          <w:szCs w:val="24"/>
        </w:rPr>
        <w:t>" means a reference by the Attorney-General to the Commission under the Act;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"Secretary" means the Secretary to the Commission appointed under section 18(1) of the Act.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Power to co-opt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dealing with any subject matter, the Commission may co-opt any person who, in the opinion of the Commission, has special knowledge of the subject matter by letter addressed to him by the Secretary setting out–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outline of the nature of the subject matter involved and what is required of such person in assisting the Commission;</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period within which the work required has to be completed by the person so co-opted; and</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terms and conditions of payment for the assignment.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person to be co-opted or engaged under these Rules shall, on receipt of the communication from the Secretary, be required to reply in writing to the Commission indicating his acceptance or otherwise of the proposed assignment under the terms offered.</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Basis of payment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the assignment to be undertaken by the person co-opted or engaged, the terms and conditions of payment shall be based either–</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piece-rate consultancy fees, the exact amount of which shall be determined by the Commissioners depending upon the nature and magnitude of the assignment; or</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a monthly basis at the applicable rates for short-term or temporary employment.</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Submission of proposals to the Commission</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Proposals relating to law reform from individuals or institutions shall be submitted to the Commission by–</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letter</w:t>
      </w:r>
      <w:proofErr w:type="gramEnd"/>
      <w:r w:rsidRPr="006543AB">
        <w:rPr>
          <w:rFonts w:ascii="Times New Roman" w:hAnsi="Times New Roman" w:cs="Times New Roman"/>
          <w:sz w:val="24"/>
          <w:szCs w:val="24"/>
        </w:rPr>
        <w:t xml:space="preserve"> or memorandum duly signed by the author giving his full address;</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publication</w:t>
      </w:r>
      <w:proofErr w:type="gramEnd"/>
      <w:r w:rsidRPr="006543AB">
        <w:rPr>
          <w:rFonts w:ascii="Times New Roman" w:hAnsi="Times New Roman" w:cs="Times New Roman"/>
          <w:sz w:val="24"/>
          <w:szCs w:val="24"/>
        </w:rPr>
        <w:t xml:space="preserve"> in newspapers bearing the full address and names of the author; or</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verbal</w:t>
      </w:r>
      <w:proofErr w:type="gramEnd"/>
      <w:r w:rsidRPr="006543AB">
        <w:rPr>
          <w:rFonts w:ascii="Times New Roman" w:hAnsi="Times New Roman" w:cs="Times New Roman"/>
          <w:sz w:val="24"/>
          <w:szCs w:val="24"/>
        </w:rPr>
        <w:t xml:space="preserve"> communication or discussion with the officials of the Commission.</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Secretary shall acknowledge receipt of written proposals received directly by the Commission.</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Attention of Attorney-General to law reform proposals</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Proposals for law reform, other than those included in the references, shall be submitted by the Commission to the Attorney-General in the following manner–</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matters in which the Commission has initiated its own work under section 9 of the Act, by submitting a written report stating the essence of the problem or shortcomings regarding the aspect of the law calling for reform, together with the Commission's recommendations; or</w:t>
      </w:r>
    </w:p>
    <w:p w:rsidR="00CB5A66" w:rsidRPr="006543AB" w:rsidRDefault="00CB5A66" w:rsidP="00CB5A6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matters in which the proposals have been initiated through sources other than those stated in paragraph (a), by submission of such proposals together with the Commission's views for approval.</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B5A66"/>
    <w:rsid w:val="00CB5A66"/>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2022-04-16T20:03:00Z</dcterms:created>
  <dcterms:modified xsi:type="dcterms:W3CDTF">2022-04-16T20:03:00Z</dcterms:modified>
</cp:coreProperties>
</file>