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 OF COURT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HIGH COURT REGISTRIES RULES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4(2))</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164 of 1971</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68 of 1972</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200 of 1973</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194 of 1974</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142 of 1977</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23 of 1985</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390 of 1987</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390 of 1987</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335 of 1991</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81 of 1992</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162 of 2000</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These Rules may be cited as the High Court Registries Rules.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 G.Ns. Nos. 335 of 1991;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under the context otherwise requires–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appeal</w:t>
      </w:r>
      <w:proofErr w:type="gramEnd"/>
      <w:r w:rsidRPr="006543AB">
        <w:rPr>
          <w:rFonts w:ascii="Times New Roman" w:hAnsi="Times New Roman" w:cs="Times New Roman"/>
          <w:sz w:val="24"/>
          <w:szCs w:val="24"/>
        </w:rPr>
        <w:t>" includes revision, review, reference, case stated and point of law reserved;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appellate</w:t>
      </w:r>
      <w:proofErr w:type="gramEnd"/>
      <w:r w:rsidRPr="006543AB">
        <w:rPr>
          <w:rFonts w:ascii="Times New Roman" w:hAnsi="Times New Roman" w:cs="Times New Roman"/>
          <w:sz w:val="24"/>
          <w:szCs w:val="24"/>
        </w:rPr>
        <w:t xml:space="preserve"> proceedings" means all proceedings relating to appeals to the High Court from subordinate courts and to all applications to the High Court for review or revision of proceedings in subordinate courts;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commercial</w:t>
      </w:r>
      <w:proofErr w:type="gramEnd"/>
      <w:r w:rsidRPr="006543AB">
        <w:rPr>
          <w:rFonts w:ascii="Times New Roman" w:hAnsi="Times New Roman" w:cs="Times New Roman"/>
          <w:sz w:val="24"/>
          <w:szCs w:val="24"/>
        </w:rPr>
        <w:t xml:space="preserve"> case" means a civil case involving a matter considered to be of commercial significance, including but not limited to:</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formation of a business or commercial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governance of a business or commercial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contractual relationship of a business or commercial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with other bodies or persons outside it;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liability of a commercial or business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its officials arising out of its commercial or business activities;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liabilities of a commercial or business person arising out of that person's commercial or business activities;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restructuring or payment of commercial debts by or to business or commercial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person;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winding up or bankruptcy of a commercial or business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or person;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enforcement of commercial arbitration award;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the enforcement of awards of a regional court or tribunal of competent jurisdiction made in accordance with a Treaty or Mutual Assistance arrangement to which the United Republic is a signatory and which forms part of the law of the United Republic;</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admiralty</w:t>
      </w:r>
      <w:proofErr w:type="gramEnd"/>
      <w:r w:rsidRPr="006543AB">
        <w:rPr>
          <w:rFonts w:ascii="Times New Roman" w:hAnsi="Times New Roman" w:cs="Times New Roman"/>
          <w:sz w:val="24"/>
          <w:szCs w:val="24"/>
        </w:rPr>
        <w:t xml:space="preserve"> proceedings; and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arbitration</w:t>
      </w:r>
      <w:proofErr w:type="gramEnd"/>
      <w:r w:rsidRPr="006543AB">
        <w:rPr>
          <w:rFonts w:ascii="Times New Roman" w:hAnsi="Times New Roman" w:cs="Times New Roman"/>
          <w:sz w:val="24"/>
          <w:szCs w:val="24"/>
        </w:rPr>
        <w:t xml:space="preserve"> proceedings;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"Commercial Division" means a commercial division of the High Court established under Rule 5A;</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"Court" means the High Court;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economic</w:t>
      </w:r>
      <w:proofErr w:type="gramEnd"/>
      <w:r w:rsidRPr="006543AB">
        <w:rPr>
          <w:rFonts w:ascii="Times New Roman" w:hAnsi="Times New Roman" w:cs="Times New Roman"/>
          <w:sz w:val="24"/>
          <w:szCs w:val="24"/>
        </w:rPr>
        <w:t xml:space="preserve"> crimes" means cases tried under the Economic and </w:t>
      </w:r>
      <w:proofErr w:type="spellStart"/>
      <w:r w:rsidRPr="006543AB">
        <w:rPr>
          <w:rFonts w:ascii="Times New Roman" w:hAnsi="Times New Roman" w:cs="Times New Roman"/>
          <w:sz w:val="24"/>
          <w:szCs w:val="24"/>
        </w:rPr>
        <w:t>Organised</w:t>
      </w:r>
      <w:proofErr w:type="spellEnd"/>
      <w:r w:rsidRPr="006543AB">
        <w:rPr>
          <w:rFonts w:ascii="Times New Roman" w:hAnsi="Times New Roman" w:cs="Times New Roman"/>
          <w:sz w:val="24"/>
          <w:szCs w:val="24"/>
        </w:rPr>
        <w:t xml:space="preserve"> Crime Control Act *;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original</w:t>
      </w:r>
      <w:proofErr w:type="gramEnd"/>
      <w:r w:rsidRPr="006543AB">
        <w:rPr>
          <w:rFonts w:ascii="Times New Roman" w:hAnsi="Times New Roman" w:cs="Times New Roman"/>
          <w:sz w:val="24"/>
          <w:szCs w:val="24"/>
        </w:rPr>
        <w:t xml:space="preserve"> proceedings" means all proceedings in the Court not being appellate proceedings;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High Court, a Deputy Registrar, and District Registrar, Acting District Registrar and Registrar of a Commercial Division;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"Registry includes a District Registry.</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Registries of the High Court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There shall be two Registries of the High Court, one for the High Court when it is exercising its ordinary jurisdiction and the other when the High Court is exercising economic crimes jurisdiction.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Registries to be kept in the High Court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shall be kept and maintained at every High Court Registry two separate registers one for economic crimes and the other for ordinary cases.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District Registry</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 addition to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there shall be a District Registry at such places and for such areas as are set out in the Schedule to these Rules or as </w:t>
      </w:r>
      <w:proofErr w:type="gramStart"/>
      <w:r w:rsidRPr="006543AB">
        <w:rPr>
          <w:rFonts w:ascii="Times New Roman" w:hAnsi="Times New Roman" w:cs="Times New Roman"/>
          <w:sz w:val="24"/>
          <w:szCs w:val="24"/>
        </w:rPr>
        <w:t>may</w:t>
      </w:r>
      <w:proofErr w:type="gramEnd"/>
      <w:r w:rsidRPr="006543AB">
        <w:rPr>
          <w:rFonts w:ascii="Times New Roman" w:hAnsi="Times New Roman" w:cs="Times New Roman"/>
          <w:sz w:val="24"/>
          <w:szCs w:val="24"/>
        </w:rPr>
        <w:t xml:space="preserve"> hereafter be set out under the provisions of rule 6.</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5A.</w:t>
      </w:r>
      <w:r w:rsidRPr="006543AB">
        <w:rPr>
          <w:rFonts w:ascii="Times New Roman" w:hAnsi="Times New Roman" w:cs="Times New Roman"/>
          <w:sz w:val="24"/>
          <w:szCs w:val="24"/>
        </w:rPr>
        <w:tab/>
        <w:t>Commercial Division of the High Court G.N. No.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There shall be a Commercial Division of the High Court within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and at any other registry or sub-registry as may be determined by the Chief Justice, in which proceedings concerning commercial cases may be instituted.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5B.</w:t>
      </w:r>
      <w:r w:rsidRPr="006543AB">
        <w:rPr>
          <w:rFonts w:ascii="Times New Roman" w:hAnsi="Times New Roman" w:cs="Times New Roman"/>
          <w:sz w:val="24"/>
          <w:szCs w:val="24"/>
        </w:rPr>
        <w:tab/>
        <w:t>Commercial Court Users Committee G.N. No.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There shall be a Commercial Court Users Committee Constituting of the Judges of the Commercial Division of the High Court, two advocates nominated by the Tanganyika Law Society, two State Attorneys nominated by the Attorney General and five persons nominated by lawfully established </w:t>
      </w:r>
      <w:proofErr w:type="spellStart"/>
      <w:r w:rsidRPr="006543AB">
        <w:rPr>
          <w:rFonts w:ascii="Times New Roman" w:hAnsi="Times New Roman" w:cs="Times New Roman"/>
          <w:sz w:val="24"/>
          <w:szCs w:val="24"/>
        </w:rPr>
        <w:t>organisations</w:t>
      </w:r>
      <w:proofErr w:type="spellEnd"/>
      <w:r w:rsidRPr="006543AB">
        <w:rPr>
          <w:rFonts w:ascii="Times New Roman" w:hAnsi="Times New Roman" w:cs="Times New Roman"/>
          <w:sz w:val="24"/>
          <w:szCs w:val="24"/>
        </w:rPr>
        <w:t xml:space="preserve"> representing the commercial community.</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5C.</w:t>
      </w:r>
      <w:r w:rsidRPr="006543AB">
        <w:rPr>
          <w:rFonts w:ascii="Times New Roman" w:hAnsi="Times New Roman" w:cs="Times New Roman"/>
          <w:sz w:val="24"/>
          <w:szCs w:val="24"/>
        </w:rPr>
        <w:tab/>
        <w:t>The Commercial Court User's Committee to advise G.N. No.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It shall be the responsibility of the Commercial Court Users' Committee to advise the Commercial Division of the High Court on matters of court practice and to submit a list of persons knowledgeable in commercial matters to serve as assessors.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5D.</w:t>
      </w:r>
      <w:r w:rsidRPr="006543AB">
        <w:rPr>
          <w:rFonts w:ascii="Times New Roman" w:hAnsi="Times New Roman" w:cs="Times New Roman"/>
          <w:sz w:val="24"/>
          <w:szCs w:val="24"/>
        </w:rPr>
        <w:tab/>
        <w:t>Remuneration G.N. No.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Assessors shall be remunerated or compensated for service rendered in a manner determined by the Chief Justice and notified in the Gazette upon recommendation of the commercial Court Users' Committee.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Alteration of the Rules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Schedule to these Rules may be altered or amended by notice issued by the Chief Justice and published in the Gazette.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Proceedings may be instituted G.N. No. 141 of 1999</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Original proceedings in the Court may be instituted either 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or in the District Registry (if any) for the area in which the cause of action arose or where the defendant resides: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original proceedings in a commercial case are instituted in a District or Sub-registry, such proceedings shall as soon as practicable be transferred to the Commercial Division before further steps are taken in the proceedings, except where all parties agree to have the commercial case determined by the High Court at such District or Sub-registry of the High Court.</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 Appellate proceedings in the Court shall be instituted in the District Registry for the area in which is situated the court from the judgment or order of which the appeal is preferred or where there is no District Registry for such area, 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the Registrar may allow a party to file 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 memorandum or petition of appeal, an application for review or revision, or an application for reference which should be filed in a District Registry if he is satisfied that it is more convenient for the party or his advocate to file the same there: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And provided that where such memorandum or petition of appeal, application for review or revision, or application for reference is filed 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the Registrar shall forthwith transmit the same to the appropriate District Registry and such memorandum or petition of appeal, application for review or revision, or application of reference shall be deemed to have been filed in the District Registry on the date when the same was filed in the Registry at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documents filed subsequently to the institution of any proceedings in the Court shall, subject as hereinafter provided, be filed at the place where the proceedings were instituted or are deemed to have been instituted.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Court may at any time on application or of its own motion transfer any proceedings from one Registry to another and any proceedings so transferred, and all documents shall be filed accordingly.</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Matters on economic crimes</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When any cause or matter on economic crimes has been entered in the appropriate Registry, it shall be entitled–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HIGH COURT OF THE UNITED REPUBLIC OF TANZANIA</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IN THE REGISTRY/DISTRICT REGISTRY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ECONOMIC AND ORGANISED CRIMES CRIMINAL CASE </w:t>
      </w:r>
      <w:proofErr w:type="gramStart"/>
      <w:r w:rsidRPr="006543AB">
        <w:rPr>
          <w:rFonts w:ascii="Times New Roman" w:hAnsi="Times New Roman" w:cs="Times New Roman"/>
          <w:sz w:val="24"/>
          <w:szCs w:val="24"/>
        </w:rPr>
        <w:t>No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OF ................................</w:t>
      </w:r>
      <w:proofErr w:type="gramEnd"/>
      <w:r w:rsidRPr="006543AB">
        <w:rPr>
          <w:rFonts w:ascii="Times New Roman" w:hAnsi="Times New Roman" w:cs="Times New Roman"/>
          <w:sz w:val="24"/>
          <w:szCs w:val="24"/>
        </w:rPr>
        <w:t xml:space="preserve">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 any cause or matter, whether original or appellate, has been entered in a District Registry, it shall be entitled–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 THE HIGH COURT OF THE UNITED REPUBLIC OF TANZANIA IN THE DISTRICT REGISTRY AT ............... </w:t>
      </w:r>
      <w:proofErr w:type="gramStart"/>
      <w:r w:rsidRPr="006543AB">
        <w:rPr>
          <w:rFonts w:ascii="Times New Roman" w:hAnsi="Times New Roman" w:cs="Times New Roman"/>
          <w:sz w:val="24"/>
          <w:szCs w:val="24"/>
        </w:rPr>
        <w:t xml:space="preserve">Criminal Appeal/Civil </w:t>
      </w:r>
      <w:proofErr w:type="spellStart"/>
      <w:r w:rsidRPr="006543AB">
        <w:rPr>
          <w:rFonts w:ascii="Times New Roman" w:hAnsi="Times New Roman" w:cs="Times New Roman"/>
          <w:sz w:val="24"/>
          <w:szCs w:val="24"/>
        </w:rPr>
        <w:t>Appeal/Civil</w:t>
      </w:r>
      <w:proofErr w:type="spellEnd"/>
      <w:r w:rsidRPr="006543AB">
        <w:rPr>
          <w:rFonts w:ascii="Times New Roman" w:hAnsi="Times New Roman" w:cs="Times New Roman"/>
          <w:sz w:val="24"/>
          <w:szCs w:val="24"/>
        </w:rPr>
        <w:t xml:space="preserve"> Case/ Miscellaneous Civil Case, Bankruptcy Case, Matrimonial Case </w:t>
      </w:r>
      <w:proofErr w:type="spellStart"/>
      <w:r w:rsidRPr="006543AB">
        <w:rPr>
          <w:rFonts w:ascii="Times New Roman" w:hAnsi="Times New Roman" w:cs="Times New Roman"/>
          <w:sz w:val="24"/>
          <w:szCs w:val="24"/>
        </w:rPr>
        <w:t>No</w:t>
      </w:r>
      <w:proofErr w:type="spellEnd"/>
      <w:r w:rsidRPr="006543AB">
        <w:rPr>
          <w:rFonts w:ascii="Times New Roman" w:hAnsi="Times New Roman" w:cs="Times New Roman"/>
          <w:sz w:val="24"/>
          <w:szCs w:val="24"/>
        </w:rPr>
        <w:t>......." as the cause may be.</w:t>
      </w:r>
      <w:proofErr w:type="gramEnd"/>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Summonses, warrants, orders, etc. may be signed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summonses, warrants, orders, decrees, notices and mandatory processes whatsoever of the Court may be signed by any judge or by a Registrar and shall be sealed with the seal of the Court. Every order of the Court shall be dated as the date on which the </w:t>
      </w:r>
      <w:proofErr w:type="spellStart"/>
      <w:r w:rsidRPr="006543AB">
        <w:rPr>
          <w:rFonts w:ascii="Times New Roman" w:hAnsi="Times New Roman" w:cs="Times New Roman"/>
          <w:sz w:val="24"/>
          <w:szCs w:val="24"/>
        </w:rPr>
        <w:t>Judgement</w:t>
      </w:r>
      <w:proofErr w:type="spellEnd"/>
      <w:r w:rsidRPr="006543AB">
        <w:rPr>
          <w:rFonts w:ascii="Times New Roman" w:hAnsi="Times New Roman" w:cs="Times New Roman"/>
          <w:sz w:val="24"/>
          <w:szCs w:val="24"/>
        </w:rPr>
        <w:t xml:space="preserve"> was given or order made and shall in addition show the date on which the order was extracted.</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Steps and applications to be taken before a judge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formal and preliminary steps and all interlocutory applications in proceedings entered at a District Registry shall be taken or made either before a judge or the District Registrar.</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Matters to be referred to the judge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Any person aggrieved by any decision of a Registrar made or purported to be made under these Rules may, within fifteen days by notice in writing, require that the matter be referred to a judge for his decision and the judge may make such order thereon as the justice of the case may require.</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For the purpose of computing the period of fifteen days under </w:t>
      </w:r>
      <w:proofErr w:type="spellStart"/>
      <w:r w:rsidRPr="006543AB">
        <w:rPr>
          <w:rFonts w:ascii="Times New Roman" w:hAnsi="Times New Roman" w:cs="Times New Roman"/>
          <w:sz w:val="24"/>
          <w:szCs w:val="24"/>
        </w:rPr>
        <w:t>subrule</w:t>
      </w:r>
      <w:proofErr w:type="spellEnd"/>
      <w:r w:rsidRPr="006543AB">
        <w:rPr>
          <w:rFonts w:ascii="Times New Roman" w:hAnsi="Times New Roman" w:cs="Times New Roman"/>
          <w:sz w:val="24"/>
          <w:szCs w:val="24"/>
        </w:rPr>
        <w:t xml:space="preserve"> (1), the provisions of the Law of Limitation Act *, as to the exclusion of time shall apply.</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Revocation</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High Court Registries Rules *.]</w:t>
      </w:r>
      <w:proofErr w:type="gramEnd"/>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G.N. No. 162 of 2000</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304C03" w:rsidRPr="006543AB" w:rsidRDefault="00304C03" w:rsidP="00304C03">
      <w:pPr>
        <w:spacing w:line="480" w:lineRule="auto"/>
        <w:rPr>
          <w:rFonts w:ascii="Times New Roman" w:hAnsi="Times New Roman" w:cs="Times New Roman"/>
          <w:sz w:val="24"/>
          <w:szCs w:val="24"/>
        </w:rPr>
      </w:pP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Area</w:t>
      </w:r>
      <w:r w:rsidRPr="006543AB">
        <w:rPr>
          <w:rFonts w:ascii="Times New Roman" w:hAnsi="Times New Roman" w:cs="Times New Roman"/>
          <w:sz w:val="24"/>
          <w:szCs w:val="24"/>
        </w:rPr>
        <w:tab/>
        <w:t>Place of Registry</w:t>
      </w:r>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Region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                                      )</w:t>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Kigoma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Shinyanga</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lastRenderedPageBreak/>
        <w:t>Mtwara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Mtwara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Lindi</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Ruvuma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Mara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Kilimanjaro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Moshi</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Rukwa</w:t>
      </w:r>
      <w:proofErr w:type="spellEnd"/>
      <w:r w:rsidRPr="006543AB">
        <w:rPr>
          <w:rFonts w:ascii="Times New Roman" w:hAnsi="Times New Roman" w:cs="Times New Roman"/>
          <w:sz w:val="24"/>
          <w:szCs w:val="24"/>
        </w:rPr>
        <w:t xml:space="preserve"> Region                                     )</w:t>
      </w:r>
    </w:p>
    <w:p w:rsidR="00304C03" w:rsidRPr="006543AB" w:rsidRDefault="00304C03" w:rsidP="00304C03">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Region                                   )</w:t>
      </w:r>
    </w:p>
    <w:p w:rsidR="00304C03" w:rsidRPr="006543AB" w:rsidRDefault="00304C03" w:rsidP="00304C03">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 xml:space="preserve"> Region                                    )</w:t>
      </w:r>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304C03" w:rsidRPr="006543AB" w:rsidRDefault="00304C03" w:rsidP="00304C03">
      <w:pPr>
        <w:spacing w:line="480" w:lineRule="auto"/>
        <w:rPr>
          <w:rFonts w:ascii="Times New Roman" w:hAnsi="Times New Roman" w:cs="Times New Roman"/>
          <w:sz w:val="24"/>
          <w:szCs w:val="24"/>
        </w:rPr>
      </w:pP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04C03"/>
    <w:rsid w:val="00304C03"/>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C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1437</Words>
  <Characters>8196</Characters>
  <Application>Microsoft Office Word</Application>
  <DocSecurity>0</DocSecurity>
  <Lines>68</Lines>
  <Paragraphs>19</Paragraphs>
  <ScaleCrop>false</ScaleCrop>
  <Company/>
  <LinksUpToDate>false</LinksUpToDate>
  <CharactersWithSpaces>9614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2022-04-18T08:23:00Z</dcterms:created>
  <dcterms:modified xsi:type="dcterms:W3CDTF">2022-04-18T08:24:00Z</dcterms:modified>
</cp:coreProperties>
</file>