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THE CRIMINAL PROCEDURE (HABEAS CORPUS) RULES</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 390)</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G.N. No. 150 of 1930</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1.</w:t>
      </w:r>
      <w:r w:rsidRPr="00EA1E0E">
        <w:rPr>
          <w:rFonts w:ascii="Times New Roman" w:hAnsi="Times New Roman" w:cs="Times New Roman"/>
          <w:sz w:val="24"/>
          <w:szCs w:val="24"/>
        </w:rPr>
        <w:tab/>
        <w:t>Short title</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These Rules may be cited as the Criminal Procedure (Habeas Corpus) Rules.</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2.</w:t>
      </w:r>
      <w:r w:rsidRPr="00EA1E0E">
        <w:rPr>
          <w:rFonts w:ascii="Times New Roman" w:hAnsi="Times New Roman" w:cs="Times New Roman"/>
          <w:sz w:val="24"/>
          <w:szCs w:val="24"/>
        </w:rPr>
        <w:tab/>
        <w:t xml:space="preserve">Application to judge in </w:t>
      </w:r>
      <w:proofErr w:type="spellStart"/>
      <w:r w:rsidRPr="00EA1E0E">
        <w:rPr>
          <w:rFonts w:ascii="Times New Roman" w:hAnsi="Times New Roman" w:cs="Times New Roman"/>
          <w:sz w:val="24"/>
          <w:szCs w:val="24"/>
        </w:rPr>
        <w:t>in</w:t>
      </w:r>
      <w:proofErr w:type="spellEnd"/>
      <w:r w:rsidRPr="00EA1E0E">
        <w:rPr>
          <w:rFonts w:ascii="Times New Roman" w:hAnsi="Times New Roman" w:cs="Times New Roman"/>
          <w:sz w:val="24"/>
          <w:szCs w:val="24"/>
        </w:rPr>
        <w:t xml:space="preserve"> Chambers</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An application for the issue of directions in the nature of habeas corpus shall be made in the first instance to a judge in chambers ex parte supported by affidavit in triplicate. </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3.</w:t>
      </w:r>
      <w:r w:rsidRPr="00EA1E0E">
        <w:rPr>
          <w:rFonts w:ascii="Times New Roman" w:hAnsi="Times New Roman" w:cs="Times New Roman"/>
          <w:sz w:val="24"/>
          <w:szCs w:val="24"/>
        </w:rPr>
        <w:tab/>
        <w:t>Issue of summons</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If the application is not dismissed the judge shall order a summons to issue directed to the person in whose custody the person alleged to be improperly detained is said to be, requiring his appearance in person or by advocate together with the original of any warrant or order for the detention, at a place and time named therein to show cause why the person so detained should not be forthwith released. </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4.</w:t>
      </w:r>
      <w:r w:rsidRPr="00EA1E0E">
        <w:rPr>
          <w:rFonts w:ascii="Times New Roman" w:hAnsi="Times New Roman" w:cs="Times New Roman"/>
          <w:sz w:val="24"/>
          <w:szCs w:val="24"/>
        </w:rPr>
        <w:tab/>
        <w:t>Where custody is public copy of summons to be served on the Attorney-General</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The summons shall be accompanied by a copy of all affidavits lodged in support of the application and where the person detained is in public custody a duplicate of the application, the summons, and of all affidavits lodged in support thereof shall be forwarded to the Attorney-General. </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5.</w:t>
      </w:r>
      <w:r w:rsidRPr="00EA1E0E">
        <w:rPr>
          <w:rFonts w:ascii="Times New Roman" w:hAnsi="Times New Roman" w:cs="Times New Roman"/>
          <w:sz w:val="24"/>
          <w:szCs w:val="24"/>
        </w:rPr>
        <w:tab/>
        <w:t>Affidavits in reply</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Affidavits in reply shall be filed in duplicate of which one copy shall be served on the applicant. </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6.</w:t>
      </w:r>
      <w:r w:rsidRPr="00EA1E0E">
        <w:rPr>
          <w:rFonts w:ascii="Times New Roman" w:hAnsi="Times New Roman" w:cs="Times New Roman"/>
          <w:sz w:val="24"/>
          <w:szCs w:val="24"/>
        </w:rPr>
        <w:tab/>
        <w:t>Date of return to summons</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The date fixed for the return of the summons shall be as soon as may be convenient after its issue to permit of the attendance of the parties served. </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7.</w:t>
      </w:r>
      <w:r w:rsidRPr="00EA1E0E">
        <w:rPr>
          <w:rFonts w:ascii="Times New Roman" w:hAnsi="Times New Roman" w:cs="Times New Roman"/>
          <w:sz w:val="24"/>
          <w:szCs w:val="24"/>
        </w:rPr>
        <w:tab/>
        <w:t>Admission to bail pending hearing</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Pending the return to the summons the person detained may, if in public custody, be admitted to bail, and if in private custody be released on such terms and conditions as the court may deem fit.</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8.</w:t>
      </w:r>
      <w:r w:rsidRPr="00EA1E0E">
        <w:rPr>
          <w:rFonts w:ascii="Times New Roman" w:hAnsi="Times New Roman" w:cs="Times New Roman"/>
          <w:sz w:val="24"/>
          <w:szCs w:val="24"/>
        </w:rPr>
        <w:tab/>
        <w:t>Procedure at hearing</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At the hearing on the summons the applicant shall begin, the party resisting the application shall then be heard and in such case the applicant shall be entitled to reply. </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9.</w:t>
      </w:r>
      <w:r w:rsidRPr="00EA1E0E">
        <w:rPr>
          <w:rFonts w:ascii="Times New Roman" w:hAnsi="Times New Roman" w:cs="Times New Roman"/>
          <w:sz w:val="24"/>
          <w:szCs w:val="24"/>
        </w:rPr>
        <w:tab/>
        <w:t>Order of release to be directed to Superintendent of Prisons</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If the court orders the release of the person detained in any jail, the order of the court shall be drawn up and served on the Superintendent of Prisons or other person having the custody of the person so detained.</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10.</w:t>
      </w:r>
      <w:r w:rsidRPr="00EA1E0E">
        <w:rPr>
          <w:rFonts w:ascii="Times New Roman" w:hAnsi="Times New Roman" w:cs="Times New Roman"/>
          <w:sz w:val="24"/>
          <w:szCs w:val="24"/>
        </w:rPr>
        <w:tab/>
        <w:t xml:space="preserve">Habeas corpus ad </w:t>
      </w:r>
      <w:proofErr w:type="spellStart"/>
      <w:r w:rsidRPr="00EA1E0E">
        <w:rPr>
          <w:rFonts w:ascii="Times New Roman" w:hAnsi="Times New Roman" w:cs="Times New Roman"/>
          <w:sz w:val="24"/>
          <w:szCs w:val="24"/>
        </w:rPr>
        <w:t>testificandum</w:t>
      </w:r>
      <w:proofErr w:type="spellEnd"/>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Where the evidence of a person who is in public custody is required at a trial or proceeding before a civil court or before a court martial or any commissioners acting under the authority of any commission from the President, any party to such trial or proceeding may make application ex parte to a judge in chambers supported by affidavit that the prisoner be brought before such court or commissioners for the purpose of giving evidence, and the judge may thereupon direct that the prisoner be produced accordingly and that the party requiring his production lodge a sufficient sum in court to meet the costs thereof.</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11.</w:t>
      </w:r>
      <w:r w:rsidRPr="00EA1E0E">
        <w:rPr>
          <w:rFonts w:ascii="Times New Roman" w:hAnsi="Times New Roman" w:cs="Times New Roman"/>
          <w:sz w:val="24"/>
          <w:szCs w:val="24"/>
        </w:rPr>
        <w:tab/>
        <w:t>Production of civil prisoner for trial by court martial or commissioners</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In the case of a prisoner detained in public custody whose presence is required before a court martial or commissioners acting under the authority of any commission from the President for trial, a judge in chambers may on application made by the chief military authority or on behalf of such commissioners order the prisoner to be produced before such court martial or commissioners for trial but shall not do so without first hearing the prisoner or an advocate on his behalf.</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12.</w:t>
      </w:r>
      <w:r w:rsidRPr="00EA1E0E">
        <w:rPr>
          <w:rFonts w:ascii="Times New Roman" w:hAnsi="Times New Roman" w:cs="Times New Roman"/>
          <w:sz w:val="24"/>
          <w:szCs w:val="24"/>
        </w:rPr>
        <w:tab/>
        <w:t>Production of prisoner in court</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 A judge may in addition to any order that he may make under these Rules order the body of any person alleged to be improperly detained to be produced before him in court.</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THE CRIMINAL PROCEDURE (EXPENSES OF ASSESSORS AND WITNESSES) RULES</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 395)</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G.N. No. 352 of 1964</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1.</w:t>
      </w:r>
      <w:r w:rsidRPr="00EA1E0E">
        <w:rPr>
          <w:rFonts w:ascii="Times New Roman" w:hAnsi="Times New Roman" w:cs="Times New Roman"/>
          <w:sz w:val="24"/>
          <w:szCs w:val="24"/>
        </w:rPr>
        <w:tab/>
        <w:t>Short title</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These Rules may be cited as the Criminal Procedure (Expenses of Assessors and Witnesses) Rules.</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2.</w:t>
      </w:r>
      <w:r w:rsidRPr="00EA1E0E">
        <w:rPr>
          <w:rFonts w:ascii="Times New Roman" w:hAnsi="Times New Roman" w:cs="Times New Roman"/>
          <w:sz w:val="24"/>
          <w:szCs w:val="24"/>
        </w:rPr>
        <w:tab/>
        <w:t>Application</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Nothing in these Rules shall apply in respect of any assessor or witness–</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in</w:t>
      </w:r>
      <w:proofErr w:type="gramEnd"/>
      <w:r w:rsidRPr="00EA1E0E">
        <w:rPr>
          <w:rFonts w:ascii="Times New Roman" w:hAnsi="Times New Roman" w:cs="Times New Roman"/>
          <w:sz w:val="24"/>
          <w:szCs w:val="24"/>
        </w:rPr>
        <w:t xml:space="preserve"> any civil proceedings; or</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who</w:t>
      </w:r>
      <w:proofErr w:type="gramEnd"/>
      <w:r w:rsidRPr="00EA1E0E">
        <w:rPr>
          <w:rFonts w:ascii="Times New Roman" w:hAnsi="Times New Roman" w:cs="Times New Roman"/>
          <w:sz w:val="24"/>
          <w:szCs w:val="24"/>
        </w:rPr>
        <w:t xml:space="preserve"> is an officer or employee of the Government.</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3.</w:t>
      </w:r>
      <w:r w:rsidRPr="00EA1E0E">
        <w:rPr>
          <w:rFonts w:ascii="Times New Roman" w:hAnsi="Times New Roman" w:cs="Times New Roman"/>
          <w:sz w:val="24"/>
          <w:szCs w:val="24"/>
        </w:rPr>
        <w:tab/>
        <w:t>Interpretation</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In these Rules, unless the context otherwise requires, "assessing officer" means–</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a</w:t>
      </w:r>
      <w:proofErr w:type="gramEnd"/>
      <w:r w:rsidRPr="00EA1E0E">
        <w:rPr>
          <w:rFonts w:ascii="Times New Roman" w:hAnsi="Times New Roman" w:cs="Times New Roman"/>
          <w:sz w:val="24"/>
          <w:szCs w:val="24"/>
        </w:rPr>
        <w:t>)</w:t>
      </w:r>
      <w:r w:rsidRPr="00EA1E0E">
        <w:rPr>
          <w:rFonts w:ascii="Times New Roman" w:hAnsi="Times New Roman" w:cs="Times New Roman"/>
          <w:sz w:val="24"/>
          <w:szCs w:val="24"/>
        </w:rPr>
        <w:tab/>
        <w:t>in relation to the High Court, the Registrar or any Deputy or District Registrar;</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in</w:t>
      </w:r>
      <w:proofErr w:type="gramEnd"/>
      <w:r w:rsidRPr="00EA1E0E">
        <w:rPr>
          <w:rFonts w:ascii="Times New Roman" w:hAnsi="Times New Roman" w:cs="Times New Roman"/>
          <w:sz w:val="24"/>
          <w:szCs w:val="24"/>
        </w:rPr>
        <w:t xml:space="preserve"> relation to the court of a resident magistrate or a district court, the magistrate in charge.</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4.</w:t>
      </w:r>
      <w:r w:rsidRPr="00EA1E0E">
        <w:rPr>
          <w:rFonts w:ascii="Times New Roman" w:hAnsi="Times New Roman" w:cs="Times New Roman"/>
          <w:sz w:val="24"/>
          <w:szCs w:val="24"/>
        </w:rPr>
        <w:tab/>
        <w:t>Expenses and allowances which may be awarded</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 person who, as an assessor or witness, is awarded his expenses by the High Court, a court of a resident magistrate or a district court, shall be entitled to be paid–</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his</w:t>
      </w:r>
      <w:proofErr w:type="gramEnd"/>
      <w:r w:rsidRPr="00EA1E0E">
        <w:rPr>
          <w:rFonts w:ascii="Times New Roman" w:hAnsi="Times New Roman" w:cs="Times New Roman"/>
          <w:sz w:val="24"/>
          <w:szCs w:val="24"/>
        </w:rPr>
        <w:t xml:space="preserve"> travelling expenses, at the appropriate rate prescribed in the First Schedule hereto; and</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allowances</w:t>
      </w:r>
      <w:proofErr w:type="gramEnd"/>
      <w:r w:rsidRPr="00EA1E0E">
        <w:rPr>
          <w:rFonts w:ascii="Times New Roman" w:hAnsi="Times New Roman" w:cs="Times New Roman"/>
          <w:sz w:val="24"/>
          <w:szCs w:val="24"/>
        </w:rPr>
        <w:t xml:space="preserve"> for accommodation and subsistence at the appropriate rate prescribed in the Third Schedule hereto:</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Provided that the assessing officer may, in any particular case, if he is satisfied that it is reasonable and proper having regard to prevailing conditions, allow such larger amount as he may think fit, but not exceeding the expenses actually incurred by the assessor or witness.</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5.</w:t>
      </w:r>
      <w:r w:rsidRPr="00EA1E0E">
        <w:rPr>
          <w:rFonts w:ascii="Times New Roman" w:hAnsi="Times New Roman" w:cs="Times New Roman"/>
          <w:sz w:val="24"/>
          <w:szCs w:val="24"/>
        </w:rPr>
        <w:tab/>
        <w:t>Assessment of fares</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Where any person is entitled under these Rules to the amount of any omnibus, train or aircraft fare–</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fare shall be that for the class of travel prescribed in the Second Schedule hereto; and</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if</w:t>
      </w:r>
      <w:proofErr w:type="gramEnd"/>
      <w:r w:rsidRPr="00EA1E0E">
        <w:rPr>
          <w:rFonts w:ascii="Times New Roman" w:hAnsi="Times New Roman" w:cs="Times New Roman"/>
          <w:sz w:val="24"/>
          <w:szCs w:val="24"/>
        </w:rPr>
        <w:t xml:space="preserve"> the assessor or witness had the opportunity of using a Government warrant, the amount of the fare shall be deemed to be the amount of the fare as payable by the Government on such warrant. </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FIRST SCHEDULE</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TRAVELLING EXPENSES PAYABLE TO ASSESSORS AND WITNESSES</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(Rule 4(a))</w:t>
      </w:r>
    </w:p>
    <w:p w:rsidR="00894896" w:rsidRPr="00EA1E0E" w:rsidRDefault="00894896" w:rsidP="00894896">
      <w:pPr>
        <w:spacing w:line="480" w:lineRule="auto"/>
        <w:rPr>
          <w:rFonts w:ascii="Times New Roman" w:hAnsi="Times New Roman" w:cs="Times New Roman"/>
          <w:sz w:val="24"/>
          <w:szCs w:val="24"/>
        </w:rPr>
      </w:pP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1.</w:t>
      </w: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a</w:t>
      </w:r>
      <w:proofErr w:type="gramEnd"/>
      <w:r w:rsidRPr="00EA1E0E">
        <w:rPr>
          <w:rFonts w:ascii="Times New Roman" w:hAnsi="Times New Roman" w:cs="Times New Roman"/>
          <w:sz w:val="24"/>
          <w:szCs w:val="24"/>
        </w:rPr>
        <w:t>)</w:t>
      </w:r>
      <w:r w:rsidRPr="00EA1E0E">
        <w:rPr>
          <w:rFonts w:ascii="Times New Roman" w:hAnsi="Times New Roman" w:cs="Times New Roman"/>
          <w:sz w:val="24"/>
          <w:szCs w:val="24"/>
        </w:rPr>
        <w:tab/>
        <w:t xml:space="preserve">Where the journey is less than two miles. </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Nil.</w:t>
      </w:r>
      <w:proofErr w:type="gramEnd"/>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t>Where the journey is one that can reasonably conveniently be made by omnibus</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amount of the omnibus fare.</w:t>
      </w:r>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(c)</w:t>
      </w:r>
      <w:r w:rsidRPr="00EA1E0E">
        <w:rPr>
          <w:rFonts w:ascii="Times New Roman" w:hAnsi="Times New Roman" w:cs="Times New Roman"/>
          <w:sz w:val="24"/>
          <w:szCs w:val="24"/>
        </w:rPr>
        <w:tab/>
        <w:t xml:space="preserve">Where the journey is not one that can reasonably conveniently be made by omnibus but </w:t>
      </w:r>
      <w:proofErr w:type="spellStart"/>
      <w:r w:rsidRPr="00EA1E0E">
        <w:rPr>
          <w:rFonts w:ascii="Times New Roman" w:hAnsi="Times New Roman" w:cs="Times New Roman"/>
          <w:sz w:val="24"/>
          <w:szCs w:val="24"/>
        </w:rPr>
        <w:t>but</w:t>
      </w:r>
      <w:proofErr w:type="spellEnd"/>
      <w:r w:rsidRPr="00EA1E0E">
        <w:rPr>
          <w:rFonts w:ascii="Times New Roman" w:hAnsi="Times New Roman" w:cs="Times New Roman"/>
          <w:sz w:val="24"/>
          <w:szCs w:val="24"/>
        </w:rPr>
        <w:t xml:space="preserve"> can be made by train.</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 amount of the train fare.</w:t>
      </w:r>
      <w:proofErr w:type="gramEnd"/>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(d)</w:t>
      </w:r>
      <w:r w:rsidRPr="00EA1E0E">
        <w:rPr>
          <w:rFonts w:ascii="Times New Roman" w:hAnsi="Times New Roman" w:cs="Times New Roman"/>
          <w:sz w:val="24"/>
          <w:szCs w:val="24"/>
        </w:rPr>
        <w:tab/>
        <w:t>Where the journey cannot reasonably conveniently be made by train but can be made by road.</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 xml:space="preserve">The actual expense, but not exceeding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xml:space="preserve">. 0.75 per mile, where the assessor or witness uses his own vehicle or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1.00 per mile when he uses hired transport.</w:t>
      </w:r>
      <w:proofErr w:type="gramEnd"/>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(e)</w:t>
      </w:r>
      <w:r w:rsidRPr="00EA1E0E">
        <w:rPr>
          <w:rFonts w:ascii="Times New Roman" w:hAnsi="Times New Roman" w:cs="Times New Roman"/>
          <w:sz w:val="24"/>
          <w:szCs w:val="24"/>
        </w:rPr>
        <w:tab/>
        <w:t>Where the journey can most conveniently be made by boat.</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 amount of the boat fare.</w:t>
      </w:r>
      <w:proofErr w:type="gramEnd"/>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(f)</w:t>
      </w:r>
      <w:r w:rsidRPr="00EA1E0E">
        <w:rPr>
          <w:rFonts w:ascii="Times New Roman" w:hAnsi="Times New Roman" w:cs="Times New Roman"/>
          <w:sz w:val="24"/>
          <w:szCs w:val="24"/>
        </w:rPr>
        <w:tab/>
        <w:t>Where, having regard to the status or occupation of the assessor or witness and the time that would otherwise be taken, the Registrar considers that it is reasonably necessary for the assessor or witness to travel or to have travelled by air.</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 amount of the air fare.</w:t>
      </w:r>
      <w:proofErr w:type="gramEnd"/>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Where an assessor or witness travels by omnibus, train, boat or aircraft, he shall, in addition to the amount allowed under Item 1, be entitled to such amount as the assessing officer may consider reasonable in respect of expenses of travelling to and from the bus stop, railway station, </w:t>
      </w:r>
      <w:proofErr w:type="gramStart"/>
      <w:r w:rsidRPr="00EA1E0E">
        <w:rPr>
          <w:rFonts w:ascii="Times New Roman" w:hAnsi="Times New Roman" w:cs="Times New Roman"/>
          <w:sz w:val="24"/>
          <w:szCs w:val="24"/>
        </w:rPr>
        <w:t>port</w:t>
      </w:r>
      <w:proofErr w:type="gramEnd"/>
      <w:r w:rsidRPr="00EA1E0E">
        <w:rPr>
          <w:rFonts w:ascii="Times New Roman" w:hAnsi="Times New Roman" w:cs="Times New Roman"/>
          <w:sz w:val="24"/>
          <w:szCs w:val="24"/>
        </w:rPr>
        <w:t>, aerodrome or landing ground.</w:t>
      </w:r>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SECOND SCHEDULE</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CLASSES OF FARE TO WHICH ASSESSORS AND WITNESSES ARE ENTITLED</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(Rule 5(a))</w:t>
      </w:r>
    </w:p>
    <w:p w:rsidR="00894896" w:rsidRPr="00EA1E0E" w:rsidRDefault="00894896" w:rsidP="00894896">
      <w:pPr>
        <w:spacing w:line="480" w:lineRule="auto"/>
        <w:rPr>
          <w:rFonts w:ascii="Times New Roman" w:hAnsi="Times New Roman" w:cs="Times New Roman"/>
          <w:sz w:val="24"/>
          <w:szCs w:val="24"/>
        </w:rPr>
      </w:pP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By omnibus</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By</w:t>
      </w:r>
      <w:proofErr w:type="gramEnd"/>
      <w:r w:rsidRPr="00EA1E0E">
        <w:rPr>
          <w:rFonts w:ascii="Times New Roman" w:hAnsi="Times New Roman" w:cs="Times New Roman"/>
          <w:sz w:val="24"/>
          <w:szCs w:val="24"/>
        </w:rPr>
        <w:t xml:space="preserve"> train</w:t>
      </w:r>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If the annual income of the assessor or witness–</w:t>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does</w:t>
      </w:r>
      <w:proofErr w:type="gramEnd"/>
      <w:r w:rsidRPr="00EA1E0E">
        <w:rPr>
          <w:rFonts w:ascii="Times New Roman" w:hAnsi="Times New Roman" w:cs="Times New Roman"/>
          <w:sz w:val="24"/>
          <w:szCs w:val="24"/>
        </w:rPr>
        <w:t xml:space="preserve"> not exceed </w:t>
      </w:r>
    </w:p>
    <w:p w:rsidR="00894896" w:rsidRPr="00EA1E0E" w:rsidRDefault="00894896" w:rsidP="00894896">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4,860/=</w:t>
      </w:r>
      <w:r w:rsidRPr="00EA1E0E">
        <w:rPr>
          <w:rFonts w:ascii="Times New Roman" w:hAnsi="Times New Roman" w:cs="Times New Roman"/>
          <w:sz w:val="24"/>
          <w:szCs w:val="24"/>
        </w:rPr>
        <w:tab/>
        <w:t xml:space="preserve">Lower </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Class</w:t>
      </w:r>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3rd class</w:t>
      </w:r>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exceeds</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xml:space="preserve">. 4,860/= </w:t>
      </w:r>
    </w:p>
    <w:p w:rsidR="00894896" w:rsidRPr="00EA1E0E" w:rsidRDefault="00894896" w:rsidP="00894896">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but</w:t>
      </w:r>
      <w:proofErr w:type="gramEnd"/>
      <w:r w:rsidRPr="00EA1E0E">
        <w:rPr>
          <w:rFonts w:ascii="Times New Roman" w:hAnsi="Times New Roman" w:cs="Times New Roman"/>
          <w:sz w:val="24"/>
          <w:szCs w:val="24"/>
        </w:rPr>
        <w:t xml:space="preserve"> does not exceed </w:t>
      </w:r>
    </w:p>
    <w:p w:rsidR="00894896" w:rsidRPr="00EA1E0E" w:rsidRDefault="00894896" w:rsidP="00894896">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16,000/=</w:t>
      </w:r>
      <w:r w:rsidRPr="00EA1E0E">
        <w:rPr>
          <w:rFonts w:ascii="Times New Roman" w:hAnsi="Times New Roman" w:cs="Times New Roman"/>
          <w:sz w:val="24"/>
          <w:szCs w:val="24"/>
        </w:rPr>
        <w:tab/>
        <w:t xml:space="preserve">Upper </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Class</w:t>
      </w:r>
      <w:r w:rsidRPr="00EA1E0E">
        <w:rPr>
          <w:rFonts w:ascii="Times New Roman" w:hAnsi="Times New Roman" w:cs="Times New Roman"/>
          <w:sz w:val="24"/>
          <w:szCs w:val="24"/>
        </w:rPr>
        <w:tab/>
        <w:t>2nd class</w:t>
      </w:r>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exceeds</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xml:space="preserve">. 16,000/= </w:t>
      </w:r>
      <w:r w:rsidRPr="00EA1E0E">
        <w:rPr>
          <w:rFonts w:ascii="Times New Roman" w:hAnsi="Times New Roman" w:cs="Times New Roman"/>
          <w:sz w:val="24"/>
          <w:szCs w:val="24"/>
        </w:rPr>
        <w:tab/>
        <w:t>Upper class</w:t>
      </w:r>
      <w:r w:rsidRPr="00EA1E0E">
        <w:rPr>
          <w:rFonts w:ascii="Times New Roman" w:hAnsi="Times New Roman" w:cs="Times New Roman"/>
          <w:sz w:val="24"/>
          <w:szCs w:val="24"/>
        </w:rPr>
        <w:tab/>
        <w:t>1st class</w:t>
      </w:r>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THIRD SCHEDULE</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SUBSISTENCE ALLOWANCES PAYABLE TO ASSESSORS AND WITNESSES</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(Rule 3(b))</w:t>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In respect of every night which the assessor or witness has necessarily to spend away from the place where he resides, for accommodation and subsistence for twenty-four hours, if his annual income–</w:t>
      </w:r>
    </w:p>
    <w:p w:rsidR="00894896" w:rsidRPr="00EA1E0E" w:rsidRDefault="00894896" w:rsidP="00894896">
      <w:pPr>
        <w:spacing w:line="480" w:lineRule="auto"/>
        <w:rPr>
          <w:rFonts w:ascii="Times New Roman" w:hAnsi="Times New Roman" w:cs="Times New Roman"/>
          <w:sz w:val="24"/>
          <w:szCs w:val="24"/>
        </w:rPr>
      </w:pP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r>
      <w:proofErr w:type="spellStart"/>
      <w:proofErr w:type="gram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w:t>
      </w:r>
      <w:proofErr w:type="gramEnd"/>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does</w:t>
      </w:r>
      <w:proofErr w:type="gramEnd"/>
      <w:r w:rsidRPr="00EA1E0E">
        <w:rPr>
          <w:rFonts w:ascii="Times New Roman" w:hAnsi="Times New Roman" w:cs="Times New Roman"/>
          <w:sz w:val="24"/>
          <w:szCs w:val="24"/>
        </w:rPr>
        <w:t xml:space="preserve"> not exceed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4,860/= .......................................................</w:t>
      </w:r>
      <w:r w:rsidRPr="00EA1E0E">
        <w:rPr>
          <w:rFonts w:ascii="Times New Roman" w:hAnsi="Times New Roman" w:cs="Times New Roman"/>
          <w:sz w:val="24"/>
          <w:szCs w:val="24"/>
        </w:rPr>
        <w:tab/>
        <w:t>10.00</w:t>
      </w:r>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exceeds</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xml:space="preserve">. 4,860/= but does not exceed </w:t>
      </w:r>
    </w:p>
    <w:p w:rsidR="00894896" w:rsidRPr="00EA1E0E" w:rsidRDefault="00894896" w:rsidP="00894896">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16,000/= ..............................................................................</w:t>
      </w:r>
      <w:r w:rsidRPr="00EA1E0E">
        <w:rPr>
          <w:rFonts w:ascii="Times New Roman" w:hAnsi="Times New Roman" w:cs="Times New Roman"/>
          <w:sz w:val="24"/>
          <w:szCs w:val="24"/>
        </w:rPr>
        <w:tab/>
        <w:t>20.00</w:t>
      </w:r>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(c)</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exceeds</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16,000/= .................................................................</w:t>
      </w:r>
      <w:r w:rsidRPr="00EA1E0E">
        <w:rPr>
          <w:rFonts w:ascii="Times New Roman" w:hAnsi="Times New Roman" w:cs="Times New Roman"/>
          <w:sz w:val="24"/>
          <w:szCs w:val="24"/>
        </w:rPr>
        <w:tab/>
        <w:t>40.00</w:t>
      </w:r>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In respect of every day or part of a day in excess of six hours, not being included in any period of twenty-four hours for which provision is made in paragraph 1, between the time when the assessor or witness has to leave his residence or place of business to attend the court and the earliest time when he can arrive back, for subsistence, if his annual income–</w:t>
      </w:r>
    </w:p>
    <w:p w:rsidR="00894896" w:rsidRPr="00EA1E0E" w:rsidRDefault="00894896" w:rsidP="00894896">
      <w:pPr>
        <w:spacing w:line="480" w:lineRule="auto"/>
        <w:rPr>
          <w:rFonts w:ascii="Times New Roman" w:hAnsi="Times New Roman" w:cs="Times New Roman"/>
          <w:sz w:val="24"/>
          <w:szCs w:val="24"/>
        </w:rPr>
      </w:pP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proofErr w:type="gram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w:t>
      </w:r>
      <w:proofErr w:type="gramEnd"/>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does</w:t>
      </w:r>
      <w:proofErr w:type="gramEnd"/>
      <w:r w:rsidRPr="00EA1E0E">
        <w:rPr>
          <w:rFonts w:ascii="Times New Roman" w:hAnsi="Times New Roman" w:cs="Times New Roman"/>
          <w:sz w:val="24"/>
          <w:szCs w:val="24"/>
        </w:rPr>
        <w:t xml:space="preserve"> not exceed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4,860/= ......................................................</w:t>
      </w:r>
      <w:r w:rsidRPr="00EA1E0E">
        <w:rPr>
          <w:rFonts w:ascii="Times New Roman" w:hAnsi="Times New Roman" w:cs="Times New Roman"/>
          <w:sz w:val="24"/>
          <w:szCs w:val="24"/>
        </w:rPr>
        <w:tab/>
        <w:t>5.00</w:t>
      </w:r>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exceeds</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xml:space="preserve">. 4,860/= but does not exceed </w:t>
      </w:r>
    </w:p>
    <w:p w:rsidR="00894896" w:rsidRPr="00EA1E0E" w:rsidRDefault="00894896" w:rsidP="00894896">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16,000/</w:t>
      </w:r>
      <w:proofErr w:type="gramStart"/>
      <w:r w:rsidRPr="00EA1E0E">
        <w:rPr>
          <w:rFonts w:ascii="Times New Roman" w:hAnsi="Times New Roman" w:cs="Times New Roman"/>
          <w:sz w:val="24"/>
          <w:szCs w:val="24"/>
        </w:rPr>
        <w:t>= .............................................................................</w:t>
      </w:r>
      <w:r w:rsidRPr="00EA1E0E">
        <w:rPr>
          <w:rFonts w:ascii="Times New Roman" w:hAnsi="Times New Roman" w:cs="Times New Roman"/>
          <w:sz w:val="24"/>
          <w:szCs w:val="24"/>
        </w:rPr>
        <w:tab/>
      </w:r>
      <w:proofErr w:type="gramEnd"/>
      <w:r w:rsidRPr="00EA1E0E">
        <w:rPr>
          <w:rFonts w:ascii="Times New Roman" w:hAnsi="Times New Roman" w:cs="Times New Roman"/>
          <w:sz w:val="24"/>
          <w:szCs w:val="24"/>
        </w:rPr>
        <w:t>15.00</w:t>
      </w:r>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r w:rsidRPr="00EA1E0E">
        <w:rPr>
          <w:rFonts w:ascii="Times New Roman" w:hAnsi="Times New Roman" w:cs="Times New Roman"/>
          <w:sz w:val="24"/>
          <w:szCs w:val="24"/>
        </w:rPr>
        <w:t>(c)</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exceeds</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16,000/= ................................................................</w:t>
      </w:r>
      <w:r w:rsidRPr="00EA1E0E">
        <w:rPr>
          <w:rFonts w:ascii="Times New Roman" w:hAnsi="Times New Roman" w:cs="Times New Roman"/>
          <w:sz w:val="24"/>
          <w:szCs w:val="24"/>
        </w:rPr>
        <w:tab/>
        <w:t>20.00</w:t>
      </w:r>
      <w:r w:rsidRPr="00EA1E0E">
        <w:rPr>
          <w:rFonts w:ascii="Times New Roman" w:hAnsi="Times New Roman" w:cs="Times New Roman"/>
          <w:sz w:val="24"/>
          <w:szCs w:val="24"/>
        </w:rPr>
        <w:tab/>
      </w:r>
    </w:p>
    <w:p w:rsidR="00894896" w:rsidRPr="00EA1E0E" w:rsidRDefault="00894896" w:rsidP="00894896">
      <w:pPr>
        <w:spacing w:line="480" w:lineRule="auto"/>
        <w:rPr>
          <w:rFonts w:ascii="Times New Roman" w:hAnsi="Times New Roman" w:cs="Times New Roman"/>
          <w:sz w:val="24"/>
          <w:szCs w:val="24"/>
        </w:rPr>
      </w:pPr>
    </w:p>
    <w:p w:rsidR="00DF7388" w:rsidRDefault="00DF7388"/>
    <w:sectPr w:rsidR="00DF7388" w:rsidSect="00DF73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894896"/>
    <w:rsid w:val="00894896"/>
    <w:rsid w:val="00DF73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8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1270</Words>
  <Characters>7242</Characters>
  <Application>Microsoft Office Word</Application>
  <DocSecurity>0</DocSecurity>
  <Lines>60</Lines>
  <Paragraphs>16</Paragraphs>
  <ScaleCrop>false</ScaleCrop>
  <Company>Grizli777</Company>
  <LinksUpToDate>false</LinksUpToDate>
  <CharactersWithSpaces>8496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2019-11-09T07:30:00Z</dcterms:created>
  <dcterms:modified xsi:type="dcterms:W3CDTF">2019-11-09T07:30:00Z</dcterms:modified>
</cp:coreProperties>
</file>